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F74B7" w14:textId="13D02B16" w:rsidR="00CA784B" w:rsidRPr="006E473F" w:rsidRDefault="00CA784B" w:rsidP="00CA784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F6EEE">
        <w:rPr>
          <w:b/>
          <w:i/>
          <w:noProof/>
          <w:sz w:val="24"/>
          <w:szCs w:val="24"/>
          <w:lang w:eastAsia="ko-KR"/>
        </w:rPr>
        <w:t>702910</w:t>
      </w:r>
      <w:bookmarkStart w:id="2" w:name="_GoBack"/>
      <w:bookmarkEnd w:id="2"/>
    </w:p>
    <w:bookmarkEnd w:id="0"/>
    <w:bookmarkEnd w:id="1"/>
    <w:p w14:paraId="627D7E8C" w14:textId="77777777" w:rsidR="00CA784B" w:rsidRPr="006E473F" w:rsidRDefault="00CA784B" w:rsidP="00CA784B">
      <w:pPr>
        <w:pStyle w:val="CRCoverPage"/>
        <w:spacing w:after="240"/>
        <w:outlineLvl w:val="0"/>
        <w:rPr>
          <w:b/>
          <w:noProof/>
          <w:sz w:val="24"/>
          <w:szCs w:val="24"/>
        </w:rPr>
      </w:pPr>
      <w:r>
        <w:rPr>
          <w:b/>
          <w:noProof/>
          <w:sz w:val="24"/>
          <w:szCs w:val="24"/>
          <w:lang w:eastAsia="ko-KR"/>
        </w:rPr>
        <w:t>Athens</w:t>
      </w:r>
      <w:r w:rsidRPr="0059155C">
        <w:rPr>
          <w:b/>
          <w:noProof/>
          <w:sz w:val="24"/>
          <w:szCs w:val="24"/>
          <w:lang w:eastAsia="ko-KR"/>
        </w:rPr>
        <w:t xml:space="preserve">, </w:t>
      </w:r>
      <w:r>
        <w:rPr>
          <w:b/>
          <w:noProof/>
          <w:sz w:val="24"/>
          <w:szCs w:val="24"/>
          <w:lang w:eastAsia="ko-KR"/>
        </w:rPr>
        <w:t>Greece</w:t>
      </w:r>
      <w:r w:rsidRPr="0059155C">
        <w:rPr>
          <w:b/>
          <w:noProof/>
          <w:sz w:val="24"/>
          <w:szCs w:val="24"/>
          <w:lang w:eastAsia="ko-KR"/>
        </w:rPr>
        <w:t xml:space="preserve">, </w:t>
      </w:r>
      <w:r>
        <w:rPr>
          <w:b/>
          <w:noProof/>
          <w:sz w:val="24"/>
          <w:szCs w:val="24"/>
          <w:lang w:eastAsia="ko-KR"/>
        </w:rPr>
        <w:t>13</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17</w:t>
      </w:r>
      <w:r w:rsidRPr="00254CD7">
        <w:rPr>
          <w:b/>
          <w:noProof/>
          <w:sz w:val="24"/>
          <w:szCs w:val="24"/>
          <w:vertAlign w:val="superscript"/>
          <w:lang w:eastAsia="ko-KR"/>
        </w:rPr>
        <w:t>th</w:t>
      </w:r>
      <w:r>
        <w:rPr>
          <w:b/>
          <w:noProof/>
          <w:sz w:val="24"/>
          <w:szCs w:val="24"/>
          <w:lang w:eastAsia="ko-KR"/>
        </w:rPr>
        <w:t xml:space="preserve"> February 2017</w:t>
      </w:r>
    </w:p>
    <w:p w14:paraId="3696E544" w14:textId="5568E19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A784B">
        <w:rPr>
          <w:rFonts w:ascii="Arial" w:hAnsi="Arial"/>
          <w:sz w:val="24"/>
        </w:rPr>
        <w:t>8.1.1.5</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71007351" w:rsidR="0072162A" w:rsidRPr="00437CC5"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437CC5" w:rsidRPr="00437CC5">
        <w:rPr>
          <w:rFonts w:ascii="Arial" w:hAnsi="Arial"/>
          <w:sz w:val="24"/>
        </w:rPr>
        <w:t>Mobility RS and procedure</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252944C5" w:rsidR="005E57A1" w:rsidRDefault="00CA784B" w:rsidP="00B634A1">
      <w:pPr>
        <w:pStyle w:val="maintext"/>
        <w:ind w:firstLine="400"/>
        <w:rPr>
          <w:lang w:val="en-US"/>
        </w:rPr>
      </w:pPr>
      <w:r>
        <w:rPr>
          <w:lang w:val="en-US"/>
        </w:rPr>
        <w:t>In RAN1#AH-NR</w:t>
      </w:r>
      <w:r w:rsidR="00B634A1">
        <w:rPr>
          <w:lang w:val="en-US"/>
        </w:rPr>
        <w:t>, the following</w:t>
      </w:r>
      <w:r w:rsidR="006563DE">
        <w:rPr>
          <w:lang w:val="en-US"/>
        </w:rPr>
        <w:t>s</w:t>
      </w:r>
      <w:r w:rsidR="00B634A1">
        <w:rPr>
          <w:lang w:val="en-US"/>
        </w:rPr>
        <w:t xml:space="preserve"> </w:t>
      </w:r>
      <w:r w:rsidR="006563DE">
        <w:rPr>
          <w:lang w:val="en-US"/>
        </w:rPr>
        <w:t xml:space="preserve">are agreed </w:t>
      </w:r>
      <w:r w:rsidR="00B634A1">
        <w:rPr>
          <w:lang w:val="en-US"/>
        </w:rPr>
        <w:t xml:space="preserve">on </w:t>
      </w:r>
      <w:r w:rsidR="00F83146">
        <w:rPr>
          <w:lang w:val="en-US"/>
        </w:rPr>
        <w:t>the mobility related issues</w:t>
      </w:r>
      <w:r w:rsidR="00B634A1">
        <w:rPr>
          <w:lang w:val="en-US"/>
        </w:rPr>
        <w:t xml:space="preserve">. </w:t>
      </w:r>
    </w:p>
    <w:p w14:paraId="4032CE2B" w14:textId="77777777" w:rsidR="00CA784B" w:rsidRPr="006B51D2" w:rsidRDefault="00CA784B" w:rsidP="00CA784B">
      <w:pPr>
        <w:rPr>
          <w:rFonts w:eastAsia="MS Mincho"/>
          <w:b/>
          <w:u w:val="single"/>
          <w:lang w:eastAsia="ja-JP"/>
        </w:rPr>
      </w:pPr>
      <w:r w:rsidRPr="00CA784B">
        <w:rPr>
          <w:rFonts w:eastAsia="MS Mincho" w:hint="eastAsia"/>
          <w:b/>
          <w:u w:val="single"/>
          <w:lang w:eastAsia="ja-JP"/>
        </w:rPr>
        <w:t>Agreements:</w:t>
      </w:r>
    </w:p>
    <w:p w14:paraId="7812E7A7" w14:textId="77777777" w:rsidR="00E07463" w:rsidRPr="006B51D2" w:rsidRDefault="00E07463" w:rsidP="00E07463">
      <w:pPr>
        <w:numPr>
          <w:ilvl w:val="0"/>
          <w:numId w:val="30"/>
        </w:numPr>
        <w:spacing w:after="0"/>
        <w:rPr>
          <w:rFonts w:eastAsia="MS Mincho"/>
          <w:lang w:val="en-US"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14:paraId="084DEC7B" w14:textId="77777777" w:rsidR="00E07463" w:rsidRPr="006B51D2" w:rsidRDefault="00E07463" w:rsidP="00E07463">
      <w:pPr>
        <w:numPr>
          <w:ilvl w:val="1"/>
          <w:numId w:val="30"/>
        </w:numPr>
        <w:spacing w:after="0"/>
        <w:rPr>
          <w:rFonts w:eastAsia="MS Mincho"/>
          <w:lang w:val="en-US" w:eastAsia="ja-JP"/>
        </w:rPr>
      </w:pPr>
      <w:r w:rsidRPr="006B51D2">
        <w:rPr>
          <w:rFonts w:eastAsia="MS Mincho"/>
          <w:lang w:val="sv-SE" w:eastAsia="ja-JP"/>
        </w:rPr>
        <w:t>NR synchronization signal, or</w:t>
      </w:r>
    </w:p>
    <w:p w14:paraId="3075D312" w14:textId="77777777" w:rsidR="00E07463" w:rsidRPr="006B51D2" w:rsidRDefault="00E07463" w:rsidP="00E07463">
      <w:pPr>
        <w:numPr>
          <w:ilvl w:val="1"/>
          <w:numId w:val="30"/>
        </w:numPr>
        <w:spacing w:after="0"/>
        <w:rPr>
          <w:rFonts w:eastAsia="MS Mincho"/>
          <w:lang w:val="en-US" w:eastAsia="ja-JP"/>
        </w:rPr>
      </w:pPr>
      <w:r w:rsidRPr="006B51D2">
        <w:rPr>
          <w:rFonts w:eastAsia="MS Mincho"/>
          <w:lang w:val="sv-SE" w:eastAsia="ja-JP"/>
        </w:rPr>
        <w:t xml:space="preserve">NR synchronization signal, </w:t>
      </w:r>
      <w:r w:rsidRPr="006B51D2">
        <w:rPr>
          <w:rFonts w:eastAsia="MS Mincho"/>
          <w:lang w:val="en-US" w:eastAsia="ja-JP"/>
        </w:rPr>
        <w:t>and additional DM-RS for PBCH if DM-RS is supported for PBCH, or</w:t>
      </w:r>
    </w:p>
    <w:p w14:paraId="332F2FB5" w14:textId="77777777" w:rsidR="00E07463" w:rsidRPr="006B51D2" w:rsidRDefault="00E07463" w:rsidP="00E07463">
      <w:pPr>
        <w:numPr>
          <w:ilvl w:val="2"/>
          <w:numId w:val="30"/>
        </w:numPr>
        <w:spacing w:after="0"/>
        <w:rPr>
          <w:rFonts w:eastAsia="MS Mincho"/>
          <w:lang w:val="en-US" w:eastAsia="ja-JP"/>
        </w:rPr>
      </w:pPr>
      <w:r w:rsidRPr="006B51D2">
        <w:rPr>
          <w:rFonts w:eastAsia="MS Mincho"/>
          <w:lang w:val="en-US" w:eastAsia="ja-JP"/>
        </w:rPr>
        <w:t>Note: How to use DM-RS for RRM measurement is up to UE implementation</w:t>
      </w:r>
    </w:p>
    <w:p w14:paraId="34460840" w14:textId="77777777" w:rsidR="00E07463" w:rsidRDefault="00E07463" w:rsidP="00E07463">
      <w:pPr>
        <w:numPr>
          <w:ilvl w:val="1"/>
          <w:numId w:val="30"/>
        </w:numPr>
        <w:spacing w:after="0"/>
        <w:rPr>
          <w:rFonts w:eastAsia="MS Mincho"/>
          <w:lang w:val="en-US" w:eastAsia="ja-JP"/>
        </w:rPr>
      </w:pPr>
      <w:r w:rsidRPr="006B51D2">
        <w:rPr>
          <w:rFonts w:eastAsia="MS Mincho"/>
          <w:lang w:val="en-US" w:eastAsia="ja-JP"/>
        </w:rPr>
        <w:t>DM-RS for PBCH if DM-RS is supported for PBCH</w:t>
      </w:r>
    </w:p>
    <w:p w14:paraId="7DB73C63" w14:textId="77777777" w:rsidR="00E07463" w:rsidRDefault="00E07463" w:rsidP="00E07463">
      <w:pPr>
        <w:numPr>
          <w:ilvl w:val="1"/>
          <w:numId w:val="30"/>
        </w:numPr>
        <w:spacing w:after="0"/>
        <w:rPr>
          <w:rFonts w:eastAsia="MS Mincho"/>
          <w:lang w:val="en-US" w:eastAsia="ja-JP"/>
        </w:rPr>
      </w:pPr>
      <w:r>
        <w:rPr>
          <w:rFonts w:eastAsia="MS Mincho" w:hint="eastAsia"/>
          <w:lang w:val="en-US" w:eastAsia="ja-JP"/>
        </w:rPr>
        <w:t>Note that down selection will be needed if DM-RS for PBCH is supported</w:t>
      </w:r>
    </w:p>
    <w:p w14:paraId="7ED1169C" w14:textId="77777777" w:rsidR="00CA784B" w:rsidRPr="006B51D2" w:rsidRDefault="00CA784B" w:rsidP="00CA784B">
      <w:pPr>
        <w:numPr>
          <w:ilvl w:val="0"/>
          <w:numId w:val="30"/>
        </w:numPr>
        <w:spacing w:after="0"/>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val="en-US" w:eastAsia="ja-JP"/>
        </w:rPr>
        <w:t>, the following RS can be used if needed, in addition to IDLE mode RS:</w:t>
      </w:r>
    </w:p>
    <w:p w14:paraId="365D4EB1" w14:textId="77777777" w:rsidR="00CA784B" w:rsidRPr="006B51D2" w:rsidRDefault="00CA784B" w:rsidP="00CA784B">
      <w:pPr>
        <w:numPr>
          <w:ilvl w:val="1"/>
          <w:numId w:val="30"/>
        </w:numPr>
        <w:spacing w:after="0"/>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14:paraId="34A0A50F" w14:textId="77777777" w:rsidR="00CA784B" w:rsidRDefault="00CA784B" w:rsidP="00CA784B">
      <w:pPr>
        <w:numPr>
          <w:ilvl w:val="1"/>
          <w:numId w:val="30"/>
        </w:numPr>
        <w:spacing w:after="0"/>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14:paraId="11E8F23D" w14:textId="77777777" w:rsidR="00CA784B" w:rsidRDefault="00CA784B" w:rsidP="00CA784B">
      <w:pPr>
        <w:numPr>
          <w:ilvl w:val="1"/>
          <w:numId w:val="30"/>
        </w:numPr>
        <w:spacing w:after="0"/>
        <w:rPr>
          <w:rFonts w:eastAsia="MS Mincho"/>
          <w:lang w:val="en-US" w:eastAsia="ja-JP"/>
        </w:rPr>
      </w:pPr>
      <w:r>
        <w:rPr>
          <w:rFonts w:eastAsia="MS Mincho" w:hint="eastAsia"/>
          <w:lang w:val="en-US" w:eastAsia="ja-JP"/>
        </w:rPr>
        <w:t>Note that possibility of multiplexing of wideband RS in SS block is not precluded</w:t>
      </w:r>
    </w:p>
    <w:p w14:paraId="0E168D81" w14:textId="77777777" w:rsidR="00CA784B" w:rsidRPr="009202DE" w:rsidRDefault="00CA784B" w:rsidP="00CA784B">
      <w:pPr>
        <w:numPr>
          <w:ilvl w:val="0"/>
          <w:numId w:val="31"/>
        </w:numPr>
        <w:spacing w:after="0"/>
        <w:rPr>
          <w:rFonts w:eastAsia="MS Mincho"/>
          <w:lang w:eastAsia="ja-JP"/>
        </w:rPr>
      </w:pPr>
      <w:r w:rsidRPr="009202DE">
        <w:rPr>
          <w:rFonts w:eastAsia="MS Mincho"/>
          <w:lang w:eastAsia="ja-JP"/>
        </w:rPr>
        <w:t xml:space="preserve">RSRP(s) can be measured from the IDLE mode RS. </w:t>
      </w:r>
    </w:p>
    <w:p w14:paraId="123F48EA"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One RSRP value is measured from the IDLE mode RS per SS block.</w:t>
      </w:r>
    </w:p>
    <w:p w14:paraId="20DCE238" w14:textId="77777777" w:rsidR="00CA784B" w:rsidRPr="009202DE" w:rsidRDefault="00CA784B" w:rsidP="00CA784B">
      <w:pPr>
        <w:numPr>
          <w:ilvl w:val="2"/>
          <w:numId w:val="31"/>
        </w:numPr>
        <w:spacing w:after="0"/>
        <w:rPr>
          <w:rFonts w:eastAsia="MS Mincho"/>
          <w:lang w:eastAsia="ja-JP"/>
        </w:rPr>
      </w:pPr>
      <w:r w:rsidRPr="009202DE">
        <w:rPr>
          <w:rFonts w:eastAsia="MS Mincho"/>
          <w:lang w:eastAsia="ja-JP"/>
        </w:rPr>
        <w:t>FFS: UE measures one RSRP value from multiple SS blocks in an SS burst set</w:t>
      </w:r>
    </w:p>
    <w:p w14:paraId="54DF546F"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The measured value</w:t>
      </w:r>
      <w:r>
        <w:rPr>
          <w:rFonts w:eastAsia="MS Mincho"/>
          <w:lang w:eastAsia="ja-JP"/>
        </w:rPr>
        <w:t>s</w:t>
      </w:r>
      <w:r w:rsidRPr="009202DE">
        <w:rPr>
          <w:rFonts w:eastAsia="MS Mincho"/>
          <w:lang w:eastAsia="ja-JP"/>
        </w:rPr>
        <w:t xml:space="preserve"> are referred to “SS-block-RSRP”</w:t>
      </w:r>
    </w:p>
    <w:p w14:paraId="16B71B37" w14:textId="77777777" w:rsidR="00CA784B" w:rsidRPr="009202DE" w:rsidRDefault="00CA784B" w:rsidP="00CA784B">
      <w:pPr>
        <w:numPr>
          <w:ilvl w:val="2"/>
          <w:numId w:val="31"/>
        </w:numPr>
        <w:spacing w:after="0"/>
        <w:rPr>
          <w:rFonts w:eastAsia="MS Mincho"/>
          <w:lang w:eastAsia="ja-JP"/>
        </w:rPr>
      </w:pPr>
      <w:r w:rsidRPr="009202DE">
        <w:rPr>
          <w:rFonts w:eastAsia="MS Mincho"/>
          <w:lang w:eastAsia="ja-JP"/>
        </w:rPr>
        <w:t>It is RAN1’s understanding that “SS-block-RSRP” may correspond to the “beam quality” in RAN2 agreements in multi-beam case, at least in IDLE mode.</w:t>
      </w:r>
    </w:p>
    <w:p w14:paraId="099BCE3F" w14:textId="77777777" w:rsidR="00CA784B" w:rsidRPr="009202DE" w:rsidRDefault="00CA784B" w:rsidP="00CA784B">
      <w:pPr>
        <w:numPr>
          <w:ilvl w:val="0"/>
          <w:numId w:val="31"/>
        </w:numPr>
        <w:spacing w:after="0"/>
        <w:rPr>
          <w:rFonts w:eastAsia="MS Mincho"/>
          <w:lang w:eastAsia="ja-JP"/>
        </w:rPr>
      </w:pPr>
      <w:r w:rsidRPr="009202DE">
        <w:rPr>
          <w:rFonts w:eastAsia="MS Mincho"/>
          <w:lang w:eastAsia="ja-JP"/>
        </w:rPr>
        <w:t xml:space="preserve">RSRP(s) can be measured from the additional RS for CONNECTED mobility if </w:t>
      </w:r>
      <w:r>
        <w:rPr>
          <w:rFonts w:eastAsia="MS Mincho"/>
          <w:lang w:eastAsia="ja-JP"/>
        </w:rPr>
        <w:t>such additional RS are defined (note that this is not yet agreed in RAN1)</w:t>
      </w:r>
    </w:p>
    <w:p w14:paraId="39440261"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FFS: How to derive RSRP value(s) utilizing the antenna ports and resource(s) of the RS</w:t>
      </w:r>
    </w:p>
    <w:p w14:paraId="011C25A0"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FFS: Association of the measured qualities in CONNECTED mode to the “beam quality” in RAN2 agreement in CONNECTED mode</w:t>
      </w:r>
    </w:p>
    <w:p w14:paraId="2FDC0B32" w14:textId="77777777" w:rsidR="00CA784B" w:rsidRPr="009202DE" w:rsidRDefault="00CA784B" w:rsidP="00CA784B">
      <w:pPr>
        <w:numPr>
          <w:ilvl w:val="0"/>
          <w:numId w:val="31"/>
        </w:numPr>
        <w:spacing w:after="0"/>
        <w:rPr>
          <w:rFonts w:eastAsia="MS Mincho"/>
          <w:lang w:eastAsia="ja-JP"/>
        </w:rPr>
      </w:pPr>
      <w:r w:rsidRPr="009202DE">
        <w:rPr>
          <w:rFonts w:eastAsia="MS Mincho"/>
          <w:lang w:eastAsia="ja-JP"/>
        </w:rPr>
        <w:t>Note: It is up to RAN2 how to derive cell-level quality from the measured value(s) for L3 mobility</w:t>
      </w:r>
    </w:p>
    <w:p w14:paraId="59D43C3D" w14:textId="77777777" w:rsidR="00CA784B" w:rsidRPr="00A456A3" w:rsidRDefault="00CA784B" w:rsidP="00CA784B">
      <w:pPr>
        <w:numPr>
          <w:ilvl w:val="0"/>
          <w:numId w:val="32"/>
        </w:numPr>
        <w:spacing w:after="0"/>
        <w:rPr>
          <w:rFonts w:eastAsia="MS Mincho"/>
          <w:lang w:eastAsia="ja-JP"/>
        </w:rPr>
      </w:pPr>
      <w:r w:rsidRPr="00A456A3">
        <w:rPr>
          <w:rFonts w:eastAsia="MS Mincho"/>
          <w:lang w:val="en-US" w:eastAsia="ja-JP"/>
        </w:rPr>
        <w:t xml:space="preserve">The additional RS for mobility if </w:t>
      </w:r>
      <w:r>
        <w:rPr>
          <w:rFonts w:eastAsia="MS Mincho"/>
          <w:lang w:val="en-US" w:eastAsia="ja-JP"/>
        </w:rPr>
        <w:t>defined</w:t>
      </w:r>
      <w:r w:rsidRPr="00A456A3">
        <w:rPr>
          <w:rFonts w:eastAsia="MS Mincho"/>
          <w:lang w:val="en-US" w:eastAsia="ja-JP"/>
        </w:rPr>
        <w:t xml:space="preserve"> can be transmitted on multiple beams.</w:t>
      </w:r>
    </w:p>
    <w:p w14:paraId="42A2707C" w14:textId="77777777" w:rsidR="00CA784B" w:rsidRPr="00A456A3" w:rsidRDefault="00CA784B" w:rsidP="00CA784B">
      <w:pPr>
        <w:numPr>
          <w:ilvl w:val="0"/>
          <w:numId w:val="32"/>
        </w:numPr>
        <w:spacing w:after="0"/>
        <w:rPr>
          <w:rFonts w:eastAsia="MS Mincho"/>
          <w:lang w:eastAsia="ja-JP"/>
        </w:rPr>
      </w:pPr>
      <w:r w:rsidRPr="00A456A3">
        <w:rPr>
          <w:rFonts w:eastAsia="MS Mincho"/>
          <w:lang w:eastAsia="ja-JP"/>
        </w:rPr>
        <w:t>At least the following aspects need to be further studied for the additional RS for L3 mobility in CONNECTED mode</w:t>
      </w:r>
    </w:p>
    <w:p w14:paraId="6CC22C25" w14:textId="77777777" w:rsidR="00CA784B" w:rsidRPr="00A456A3" w:rsidRDefault="00CA784B" w:rsidP="00CA784B">
      <w:pPr>
        <w:numPr>
          <w:ilvl w:val="1"/>
          <w:numId w:val="32"/>
        </w:numPr>
        <w:spacing w:after="0"/>
        <w:rPr>
          <w:rFonts w:eastAsia="MS Mincho"/>
          <w:lang w:eastAsia="ja-JP"/>
        </w:rPr>
      </w:pPr>
      <w:r w:rsidRPr="00A456A3">
        <w:rPr>
          <w:rFonts w:eastAsia="MS Mincho"/>
          <w:lang w:eastAsia="ja-JP"/>
        </w:rPr>
        <w:t>To acquire synchronization for RSRP measurement, consider the following options until RAN1#88:</w:t>
      </w:r>
    </w:p>
    <w:p w14:paraId="7024853E" w14:textId="77777777" w:rsidR="00CA784B" w:rsidRPr="00A456A3" w:rsidRDefault="00CA784B" w:rsidP="00CA784B">
      <w:pPr>
        <w:numPr>
          <w:ilvl w:val="2"/>
          <w:numId w:val="32"/>
        </w:numPr>
        <w:spacing w:after="0"/>
        <w:rPr>
          <w:rFonts w:eastAsia="MS Mincho"/>
          <w:lang w:eastAsia="ja-JP"/>
        </w:rPr>
      </w:pPr>
      <w:r w:rsidRPr="00A456A3">
        <w:rPr>
          <w:rFonts w:eastAsia="MS Mincho"/>
          <w:lang w:eastAsia="ja-JP"/>
        </w:rPr>
        <w:t>Option 1: UE uses NR-SS</w:t>
      </w:r>
    </w:p>
    <w:p w14:paraId="44189AD4" w14:textId="77777777" w:rsidR="00CA784B" w:rsidRPr="00A456A3" w:rsidRDefault="00CA784B" w:rsidP="00CA784B">
      <w:pPr>
        <w:numPr>
          <w:ilvl w:val="2"/>
          <w:numId w:val="32"/>
        </w:numPr>
        <w:spacing w:after="0"/>
        <w:rPr>
          <w:rFonts w:eastAsia="MS Mincho"/>
          <w:lang w:eastAsia="ja-JP"/>
        </w:rPr>
      </w:pPr>
      <w:r w:rsidRPr="00A456A3">
        <w:rPr>
          <w:rFonts w:eastAsia="MS Mincho"/>
          <w:lang w:eastAsia="ja-JP"/>
        </w:rPr>
        <w:t>Option 2: UE uses the additional RS</w:t>
      </w:r>
    </w:p>
    <w:p w14:paraId="7EF881DE" w14:textId="77777777" w:rsidR="00CA784B" w:rsidRPr="00A456A3" w:rsidRDefault="00CA784B" w:rsidP="00CA784B">
      <w:pPr>
        <w:numPr>
          <w:ilvl w:val="2"/>
          <w:numId w:val="32"/>
        </w:numPr>
        <w:spacing w:after="0"/>
        <w:rPr>
          <w:rFonts w:eastAsia="MS Mincho"/>
          <w:lang w:eastAsia="ja-JP"/>
        </w:rPr>
      </w:pPr>
      <w:r w:rsidRPr="00A456A3">
        <w:rPr>
          <w:rFonts w:eastAsia="MS Mincho"/>
          <w:lang w:eastAsia="ja-JP"/>
        </w:rPr>
        <w:t>Option 3: UE uses NR-SS and the additional RS</w:t>
      </w:r>
    </w:p>
    <w:p w14:paraId="1E9B0D19" w14:textId="77777777" w:rsidR="00CA784B" w:rsidRPr="00A456A3" w:rsidRDefault="00CA784B" w:rsidP="00CA784B">
      <w:pPr>
        <w:numPr>
          <w:ilvl w:val="1"/>
          <w:numId w:val="32"/>
        </w:numPr>
        <w:spacing w:after="0"/>
        <w:rPr>
          <w:rFonts w:eastAsia="MS Mincho"/>
          <w:lang w:eastAsia="ja-JP"/>
        </w:rPr>
      </w:pPr>
      <w:r w:rsidRPr="00A456A3">
        <w:rPr>
          <w:rFonts w:eastAsia="MS Mincho"/>
          <w:lang w:val="en-US" w:eastAsia="ja-JP"/>
        </w:rPr>
        <w:t>Maximum number of antenna ports</w:t>
      </w:r>
    </w:p>
    <w:p w14:paraId="3D523DD7" w14:textId="77777777" w:rsidR="00CA784B" w:rsidRPr="00A456A3" w:rsidRDefault="00CA784B" w:rsidP="00CA784B">
      <w:pPr>
        <w:numPr>
          <w:ilvl w:val="1"/>
          <w:numId w:val="32"/>
        </w:numPr>
        <w:spacing w:after="0"/>
        <w:rPr>
          <w:rFonts w:eastAsia="MS Mincho"/>
          <w:lang w:eastAsia="ja-JP"/>
        </w:rPr>
      </w:pPr>
      <w:r w:rsidRPr="00A456A3">
        <w:rPr>
          <w:rFonts w:eastAsia="MS Mincho"/>
          <w:lang w:val="en-US" w:eastAsia="ja-JP"/>
        </w:rPr>
        <w:t>Configuration/derivation of mapping/configuration parameters (e.g., number of antenna ports, RE mapping, time locations (periodicity and offset), number of antenna ports, BW, scrambling, etc.)</w:t>
      </w:r>
    </w:p>
    <w:p w14:paraId="171B3F12" w14:textId="77777777" w:rsidR="00CA784B" w:rsidRPr="00A456A3" w:rsidRDefault="00CA784B" w:rsidP="00CA784B">
      <w:pPr>
        <w:numPr>
          <w:ilvl w:val="2"/>
          <w:numId w:val="32"/>
        </w:numPr>
        <w:spacing w:after="0"/>
        <w:rPr>
          <w:rFonts w:eastAsia="MS Mincho"/>
          <w:lang w:eastAsia="ja-JP"/>
        </w:rPr>
      </w:pPr>
      <w:r w:rsidRPr="00A456A3">
        <w:rPr>
          <w:rFonts w:eastAsia="MS Mincho"/>
          <w:lang w:val="en-US" w:eastAsia="ja-JP"/>
        </w:rPr>
        <w:t>Option 1: Cell-specific</w:t>
      </w:r>
    </w:p>
    <w:p w14:paraId="0B4F407A" w14:textId="77777777" w:rsidR="00CA784B" w:rsidRPr="00A456A3" w:rsidRDefault="00CA784B" w:rsidP="00CA784B">
      <w:pPr>
        <w:numPr>
          <w:ilvl w:val="2"/>
          <w:numId w:val="32"/>
        </w:numPr>
        <w:spacing w:after="0"/>
        <w:rPr>
          <w:rFonts w:eastAsia="MS Mincho"/>
          <w:lang w:eastAsia="ja-JP"/>
        </w:rPr>
      </w:pPr>
      <w:r w:rsidRPr="00A456A3">
        <w:rPr>
          <w:rFonts w:eastAsia="MS Mincho"/>
          <w:lang w:val="en-US" w:eastAsia="ja-JP"/>
        </w:rPr>
        <w:t>Option 2: Non-UE-specific, e.g., beam-specific</w:t>
      </w:r>
      <w:r>
        <w:rPr>
          <w:rFonts w:eastAsia="MS Mincho"/>
          <w:lang w:val="en-US" w:eastAsia="ja-JP"/>
        </w:rPr>
        <w:t xml:space="preserve">, or UE-group-specific </w:t>
      </w:r>
    </w:p>
    <w:p w14:paraId="7A693EDD" w14:textId="77777777" w:rsidR="00CA784B" w:rsidRPr="00A456A3" w:rsidRDefault="00CA784B" w:rsidP="00CA784B">
      <w:pPr>
        <w:numPr>
          <w:ilvl w:val="2"/>
          <w:numId w:val="32"/>
        </w:numPr>
        <w:spacing w:after="0"/>
        <w:rPr>
          <w:rFonts w:eastAsia="MS Mincho"/>
          <w:lang w:eastAsia="ja-JP"/>
        </w:rPr>
      </w:pPr>
      <w:r w:rsidRPr="00A456A3">
        <w:rPr>
          <w:rFonts w:eastAsia="MS Mincho"/>
          <w:lang w:val="en-US" w:eastAsia="ja-JP"/>
        </w:rPr>
        <w:t>Option 3: UE-specific</w:t>
      </w:r>
    </w:p>
    <w:p w14:paraId="329DAD7B" w14:textId="77777777" w:rsidR="00CA784B" w:rsidRPr="00A456A3" w:rsidRDefault="00CA784B" w:rsidP="00CA784B">
      <w:pPr>
        <w:numPr>
          <w:ilvl w:val="2"/>
          <w:numId w:val="32"/>
        </w:numPr>
        <w:spacing w:after="0"/>
        <w:rPr>
          <w:rFonts w:eastAsia="MS Mincho"/>
          <w:lang w:eastAsia="ja-JP"/>
        </w:rPr>
      </w:pPr>
      <w:r w:rsidRPr="00A456A3">
        <w:rPr>
          <w:rFonts w:eastAsia="MS Mincho"/>
          <w:lang w:val="en-US" w:eastAsia="ja-JP"/>
        </w:rPr>
        <w:t>Option 4: Combinations of above</w:t>
      </w:r>
    </w:p>
    <w:p w14:paraId="661511A3" w14:textId="77777777" w:rsidR="00CA784B" w:rsidRPr="00A456A3" w:rsidRDefault="00CA784B" w:rsidP="00CA784B">
      <w:pPr>
        <w:numPr>
          <w:ilvl w:val="1"/>
          <w:numId w:val="32"/>
        </w:numPr>
        <w:spacing w:after="0"/>
        <w:rPr>
          <w:rFonts w:eastAsia="MS Mincho"/>
          <w:lang w:eastAsia="ja-JP"/>
        </w:rPr>
      </w:pPr>
      <w:r w:rsidRPr="00A456A3">
        <w:rPr>
          <w:rFonts w:eastAsia="MS Mincho"/>
          <w:lang w:eastAsia="ja-JP"/>
        </w:rPr>
        <w:t>Use of the RS for fine time/frequency tracking and estimation of QCL parameters</w:t>
      </w:r>
    </w:p>
    <w:p w14:paraId="51527EC5" w14:textId="77777777" w:rsidR="00CA784B" w:rsidRPr="00A456A3" w:rsidRDefault="00CA784B" w:rsidP="00CA784B">
      <w:pPr>
        <w:numPr>
          <w:ilvl w:val="1"/>
          <w:numId w:val="32"/>
        </w:numPr>
        <w:spacing w:after="0"/>
        <w:rPr>
          <w:rFonts w:eastAsia="MS Mincho"/>
          <w:lang w:eastAsia="ja-JP"/>
        </w:rPr>
      </w:pPr>
      <w:r w:rsidRPr="00A456A3">
        <w:rPr>
          <w:rFonts w:eastAsia="MS Mincho"/>
          <w:lang w:eastAsia="ja-JP"/>
        </w:rPr>
        <w:t>The RS can be turned off.</w:t>
      </w:r>
    </w:p>
    <w:p w14:paraId="64D61C43" w14:textId="77777777" w:rsidR="00CA784B" w:rsidRPr="00A456A3" w:rsidRDefault="00CA784B" w:rsidP="00CA784B">
      <w:pPr>
        <w:numPr>
          <w:ilvl w:val="1"/>
          <w:numId w:val="32"/>
        </w:numPr>
        <w:spacing w:after="0"/>
        <w:rPr>
          <w:rFonts w:eastAsia="MS Mincho"/>
          <w:lang w:eastAsia="ja-JP"/>
        </w:rPr>
      </w:pPr>
      <w:r w:rsidRPr="00A456A3">
        <w:rPr>
          <w:rFonts w:eastAsia="MS Mincho"/>
          <w:lang w:eastAsia="ja-JP"/>
        </w:rPr>
        <w:t>Association of time frequency resources with beam(s) if needed</w:t>
      </w:r>
    </w:p>
    <w:p w14:paraId="0507283C" w14:textId="77777777" w:rsidR="00CA784B" w:rsidRPr="00A456A3" w:rsidRDefault="00CA784B" w:rsidP="00CA784B">
      <w:pPr>
        <w:numPr>
          <w:ilvl w:val="1"/>
          <w:numId w:val="32"/>
        </w:numPr>
        <w:spacing w:after="0"/>
        <w:rPr>
          <w:rFonts w:eastAsia="MS Mincho"/>
          <w:lang w:eastAsia="ja-JP"/>
        </w:rPr>
      </w:pPr>
      <w:r w:rsidRPr="00A456A3">
        <w:rPr>
          <w:rFonts w:eastAsia="MS Mincho"/>
          <w:lang w:eastAsia="ja-JP"/>
        </w:rPr>
        <w:t>The RS can be used for PBCH demodulation</w:t>
      </w:r>
    </w:p>
    <w:p w14:paraId="7E9F3CDE" w14:textId="77777777" w:rsidR="00CA784B" w:rsidRPr="00A456A3" w:rsidRDefault="00CA784B" w:rsidP="00CA784B">
      <w:pPr>
        <w:numPr>
          <w:ilvl w:val="1"/>
          <w:numId w:val="32"/>
        </w:numPr>
        <w:spacing w:after="0"/>
        <w:rPr>
          <w:rFonts w:eastAsia="MS Mincho"/>
          <w:lang w:eastAsia="ja-JP"/>
        </w:rPr>
      </w:pPr>
      <w:r w:rsidRPr="00A456A3">
        <w:rPr>
          <w:rFonts w:eastAsia="MS Mincho"/>
          <w:lang w:eastAsia="ja-JP"/>
        </w:rPr>
        <w:t>Down-selection from MRS-1, MRS-2, MRS-3 and CSI-RS</w:t>
      </w:r>
    </w:p>
    <w:p w14:paraId="439341DC" w14:textId="77777777" w:rsidR="00CA784B" w:rsidRPr="00F12427" w:rsidRDefault="00CA784B" w:rsidP="008B1202">
      <w:pPr>
        <w:pStyle w:val="maintext"/>
        <w:ind w:firstLine="400"/>
        <w:rPr>
          <w:lang w:val="en-US"/>
        </w:rPr>
      </w:pPr>
    </w:p>
    <w:p w14:paraId="1B6C2B91" w14:textId="1790300D" w:rsidR="008B1202" w:rsidRPr="006563DE" w:rsidRDefault="008B1202" w:rsidP="008B1202">
      <w:pPr>
        <w:pStyle w:val="maintext"/>
        <w:ind w:firstLine="400"/>
      </w:pPr>
      <w:r>
        <w:t xml:space="preserve">This contribution discusses mobility, based on the agreements in the previous meetings in RAN1 and RAN2. </w:t>
      </w:r>
    </w:p>
    <w:p w14:paraId="0864D649" w14:textId="199B619C" w:rsidR="00CF63C4" w:rsidRDefault="004B62E6" w:rsidP="00CF63C4">
      <w:pPr>
        <w:pStyle w:val="Heading1"/>
        <w:tabs>
          <w:tab w:val="num" w:pos="0"/>
        </w:tabs>
        <w:ind w:left="799" w:hanging="799"/>
      </w:pPr>
      <w:r>
        <w:lastRenderedPageBreak/>
        <w:t>NR-SSS vs. other RS</w:t>
      </w:r>
    </w:p>
    <w:p w14:paraId="0901AB77" w14:textId="404C1515" w:rsidR="00603B39" w:rsidRDefault="00603B39" w:rsidP="00603B39">
      <w:pPr>
        <w:pStyle w:val="maintext"/>
        <w:ind w:firstLine="400"/>
      </w:pPr>
      <w:r w:rsidRPr="00A930F0">
        <w:t>For RR</w:t>
      </w:r>
      <w:r>
        <w:rPr>
          <w:rFonts w:hint="eastAsia"/>
        </w:rPr>
        <w:t>M</w:t>
      </w:r>
      <w:r w:rsidRPr="00A930F0">
        <w:t xml:space="preserve"> measurement for L3 mobility of I</w:t>
      </w:r>
      <w:r>
        <w:rPr>
          <w:rFonts w:hint="eastAsia"/>
        </w:rPr>
        <w:t>DLE</w:t>
      </w:r>
      <w:r w:rsidRPr="00A930F0">
        <w:t xml:space="preserve"> mode UE, it </w:t>
      </w:r>
      <w:r>
        <w:rPr>
          <w:rFonts w:hint="eastAsia"/>
        </w:rPr>
        <w:t xml:space="preserve">was agreed to use </w:t>
      </w:r>
      <w:r w:rsidRPr="00A930F0">
        <w:t>NR synchronization signal and additional RS (DMRS or BRS)</w:t>
      </w:r>
      <w:r w:rsidR="00BE514D">
        <w:rPr>
          <w:rFonts w:hint="eastAsia"/>
        </w:rPr>
        <w:t xml:space="preserve"> in RAN1-AH-NR</w:t>
      </w:r>
      <w:r w:rsidR="00BE514D">
        <w:t>1</w:t>
      </w:r>
      <w:r w:rsidRPr="00A930F0">
        <w:t>.</w:t>
      </w:r>
      <w:r>
        <w:rPr>
          <w:rFonts w:hint="eastAsia"/>
        </w:rPr>
        <w:t xml:space="preserve"> I</w:t>
      </w:r>
      <w:r>
        <w:t xml:space="preserve">n this section, </w:t>
      </w:r>
      <w:r>
        <w:rPr>
          <w:rFonts w:hint="eastAsia"/>
        </w:rPr>
        <w:t xml:space="preserve">SSS and MRS </w:t>
      </w:r>
      <w:r w:rsidR="00BE514D">
        <w:t xml:space="preserve">are compared </w:t>
      </w:r>
      <w:r>
        <w:rPr>
          <w:rFonts w:hint="eastAsia"/>
        </w:rPr>
        <w:t xml:space="preserve">in terms of </w:t>
      </w:r>
      <w:r>
        <w:t>RSRP measurement accuracy</w:t>
      </w:r>
      <w:r>
        <w:rPr>
          <w:rFonts w:hint="eastAsia"/>
        </w:rPr>
        <w:t xml:space="preserve">. Here MRS is </w:t>
      </w:r>
      <w:r>
        <w:t xml:space="preserve">uniformly </w:t>
      </w:r>
      <w:r>
        <w:rPr>
          <w:rFonts w:hint="eastAsia"/>
        </w:rPr>
        <w:t>allocated in the given system band</w:t>
      </w:r>
      <w:r>
        <w:t>.</w:t>
      </w:r>
    </w:p>
    <w:p w14:paraId="201BADDA" w14:textId="77777777" w:rsidR="00603B39" w:rsidRDefault="00603B39" w:rsidP="00603B39">
      <w:pPr>
        <w:pStyle w:val="maintext"/>
        <w:ind w:firstLine="400"/>
      </w:pPr>
      <w:r>
        <w:rPr>
          <w:rFonts w:hint="eastAsia"/>
        </w:rPr>
        <w:t>I</w:t>
      </w:r>
      <w:r>
        <w:t xml:space="preserve">n </w:t>
      </w:r>
      <w:r>
        <w:rPr>
          <w:rFonts w:hint="eastAsia"/>
        </w:rPr>
        <w:t xml:space="preserve">this simulation, </w:t>
      </w:r>
      <w:r>
        <w:t xml:space="preserve">the </w:t>
      </w:r>
      <w:r>
        <w:rPr>
          <w:rFonts w:hint="eastAsia"/>
        </w:rPr>
        <w:t>ratio</w:t>
      </w:r>
      <w:r>
        <w:t xml:space="preserve"> of the measured RSRP value </w:t>
      </w:r>
      <w:r>
        <w:rPr>
          <w:rFonts w:hint="eastAsia"/>
        </w:rPr>
        <w:t xml:space="preserve">and </w:t>
      </w:r>
      <w:r>
        <w:t xml:space="preserve">the ideal RSRP value </w:t>
      </w:r>
      <w:r>
        <w:rPr>
          <w:rFonts w:hint="eastAsia"/>
        </w:rPr>
        <w:t xml:space="preserve">is used for metric </w:t>
      </w:r>
      <w:r>
        <w:t>as follows</w:t>
      </w:r>
      <w:r>
        <w:rPr>
          <w:rFonts w:hint="eastAsia"/>
        </w:rPr>
        <w:t>:</w:t>
      </w:r>
    </w:p>
    <w:p w14:paraId="60E951D2" w14:textId="77777777" w:rsidR="00603B39" w:rsidRDefault="00603B39" w:rsidP="00603B39">
      <w:pPr>
        <w:pStyle w:val="maintext"/>
        <w:ind w:firstLine="400"/>
        <w:jc w:val="center"/>
      </w:pPr>
      <w:r>
        <w:t xml:space="preserve">RSRP difference [dB] = </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10log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RSRP</m:t>
                        </m:r>
                      </m:e>
                      <m:sub>
                        <m:r>
                          <m:rPr>
                            <m:nor/>
                          </m:rPr>
                          <w:rPr>
                            <w:rFonts w:ascii="Cambria Math" w:hAnsi="Cambria Math"/>
                          </w:rPr>
                          <m:t>measure</m:t>
                        </m:r>
                      </m:sub>
                    </m:sSub>
                  </m:num>
                  <m:den>
                    <m:sSub>
                      <m:sSubPr>
                        <m:ctrlPr>
                          <w:rPr>
                            <w:rFonts w:ascii="Cambria Math" w:hAnsi="Cambria Math"/>
                            <w:i/>
                          </w:rPr>
                        </m:ctrlPr>
                      </m:sSubPr>
                      <m:e>
                        <m:r>
                          <w:rPr>
                            <w:rFonts w:ascii="Cambria Math" w:hAnsi="Cambria Math"/>
                          </w:rPr>
                          <m:t>RSRP</m:t>
                        </m:r>
                      </m:e>
                      <m:sub>
                        <m:r>
                          <m:rPr>
                            <m:nor/>
                          </m:rPr>
                          <w:rPr>
                            <w:rFonts w:ascii="Cambria Math" w:hAnsi="Cambria Math"/>
                          </w:rPr>
                          <m:t>ideal</m:t>
                        </m:r>
                      </m:sub>
                    </m:sSub>
                  </m:den>
                </m:f>
              </m:e>
            </m:d>
          </m:e>
        </m:func>
      </m:oMath>
      <w:r>
        <w:rPr>
          <w:rFonts w:hint="eastAsia"/>
        </w:rPr>
        <w:t>.</w:t>
      </w:r>
    </w:p>
    <w:p w14:paraId="71F4C605" w14:textId="77777777" w:rsidR="00603B39" w:rsidRDefault="00603B39" w:rsidP="00603B39">
      <w:pPr>
        <w:pStyle w:val="maintext"/>
        <w:ind w:firstLineChars="0" w:firstLine="0"/>
      </w:pPr>
      <w:r w:rsidRPr="00C82C8B">
        <w:t xml:space="preserve">Here, ideal </w:t>
      </w:r>
      <m:oMath>
        <m:sSub>
          <m:sSubPr>
            <m:ctrlPr>
              <w:rPr>
                <w:rFonts w:ascii="Cambria Math" w:hAnsi="Cambria Math"/>
                <w:i/>
              </w:rPr>
            </m:ctrlPr>
          </m:sSubPr>
          <m:e>
            <m:r>
              <w:rPr>
                <w:rFonts w:ascii="Cambria Math" w:hAnsi="Cambria Math"/>
              </w:rPr>
              <m:t>RSRP</m:t>
            </m:r>
          </m:e>
          <m:sub>
            <m:r>
              <m:rPr>
                <m:nor/>
              </m:rPr>
              <w:rPr>
                <w:rFonts w:ascii="Cambria Math" w:hAnsi="Cambria Math"/>
              </w:rPr>
              <m:t>ideal</m:t>
            </m:r>
          </m:sub>
        </m:sSub>
      </m:oMath>
      <w:r>
        <w:rPr>
          <w:rFonts w:hint="eastAsia"/>
        </w:rPr>
        <w:t xml:space="preserve"> </w:t>
      </w:r>
      <w:r w:rsidRPr="00C82C8B">
        <w:t>is the average</w:t>
      </w:r>
      <w:r>
        <w:rPr>
          <w:rFonts w:hint="eastAsia"/>
        </w:rPr>
        <w:t>d</w:t>
      </w:r>
      <w:r w:rsidRPr="00C82C8B">
        <w:t xml:space="preserve"> channel power </w:t>
      </w:r>
      <w:r>
        <w:rPr>
          <w:rFonts w:hint="eastAsia"/>
        </w:rPr>
        <w:t>for the given system band</w:t>
      </w:r>
      <w:r w:rsidRPr="00C82C8B">
        <w:t>.</w:t>
      </w:r>
      <w:r>
        <w:rPr>
          <w:rFonts w:hint="eastAsia"/>
        </w:rPr>
        <w:t xml:space="preserve"> </w:t>
      </w:r>
      <w:r w:rsidRPr="00405D5E">
        <w:t xml:space="preserve">And the </w:t>
      </w:r>
      <m:oMath>
        <m:sSub>
          <m:sSubPr>
            <m:ctrlPr>
              <w:rPr>
                <w:rFonts w:ascii="Cambria Math" w:hAnsi="Cambria Math"/>
                <w:i/>
              </w:rPr>
            </m:ctrlPr>
          </m:sSubPr>
          <m:e>
            <m:r>
              <w:rPr>
                <w:rFonts w:ascii="Cambria Math" w:hAnsi="Cambria Math"/>
              </w:rPr>
              <m:t>RSRP</m:t>
            </m:r>
          </m:e>
          <m:sub>
            <m:r>
              <m:rPr>
                <m:nor/>
              </m:rPr>
              <w:rPr>
                <w:rFonts w:ascii="Cambria Math" w:hAnsi="Cambria Math"/>
              </w:rPr>
              <m:t>measure</m:t>
            </m:r>
          </m:sub>
        </m:sSub>
      </m:oMath>
      <w:r>
        <w:rPr>
          <w:rFonts w:hint="eastAsia"/>
        </w:rPr>
        <w:t xml:space="preserve"> </w:t>
      </w:r>
      <w:r w:rsidRPr="00405D5E">
        <w:t xml:space="preserve">is </w:t>
      </w:r>
      <w:r>
        <w:t>measured</w:t>
      </w:r>
      <w:r>
        <w:rPr>
          <w:rFonts w:hint="eastAsia"/>
        </w:rPr>
        <w:t xml:space="preserve"> </w:t>
      </w:r>
      <w:r w:rsidRPr="00405D5E">
        <w:t xml:space="preserve">RSRP value </w:t>
      </w:r>
      <w:r>
        <w:rPr>
          <w:rFonts w:hint="eastAsia"/>
        </w:rPr>
        <w:t xml:space="preserve">obtained from SSS or MRS </w:t>
      </w:r>
      <w:r w:rsidRPr="00405D5E">
        <w:t xml:space="preserve">at </w:t>
      </w:r>
      <w:r>
        <w:rPr>
          <w:rFonts w:hint="eastAsia"/>
        </w:rPr>
        <w:t xml:space="preserve">data </w:t>
      </w:r>
      <w:r w:rsidRPr="00405D5E">
        <w:t>SNR -5dB.</w:t>
      </w:r>
      <w:r>
        <w:rPr>
          <w:rFonts w:hint="eastAsia"/>
        </w:rPr>
        <w:t xml:space="preserve"> SSS and MRS are power-boosted according to the number of used REs.</w:t>
      </w:r>
    </w:p>
    <w:p w14:paraId="565D9AC3" w14:textId="77777777" w:rsidR="00603B39" w:rsidRPr="00D62DFE" w:rsidRDefault="00603B39" w:rsidP="00603B39">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00708E0" w14:textId="77777777" w:rsidR="00603B39" w:rsidRPr="00D62DFE" w:rsidRDefault="00603B39" w:rsidP="00603B39">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8EC51A5" w14:textId="77777777" w:rsidR="00603B39" w:rsidRDefault="00603B39" w:rsidP="00603B39">
      <w:pPr>
        <w:pStyle w:val="Heading2"/>
      </w:pPr>
      <w:r>
        <w:rPr>
          <w:rFonts w:hint="eastAsia"/>
        </w:rPr>
        <w:t>RSRP accuracy for over 6GHz</w:t>
      </w:r>
    </w:p>
    <w:p w14:paraId="6D04D95E" w14:textId="37C8295E" w:rsidR="00603B39" w:rsidRDefault="00603B39" w:rsidP="00603B39">
      <w:pPr>
        <w:pStyle w:val="maintext"/>
        <w:ind w:firstLine="400"/>
      </w:pPr>
      <w:r w:rsidRPr="00BB0B20">
        <w:t xml:space="preserve">For </w:t>
      </w:r>
      <w:r>
        <w:rPr>
          <w:rFonts w:hint="eastAsia"/>
        </w:rPr>
        <w:t xml:space="preserve">the </w:t>
      </w:r>
      <w:r w:rsidRPr="00BB0B20">
        <w:t xml:space="preserve">simulation, </w:t>
      </w:r>
      <w:r w:rsidR="00BE514D">
        <w:t xml:space="preserve">TR38.900 dense urban macro cells are assumed. </w:t>
      </w:r>
      <w:r w:rsidR="008F08D4">
        <w:t>Multi-beam sweeping is implemented, and channel coefficients corresponding to the best beam pairs in the individual links are used for the RSRP evaluations</w:t>
      </w:r>
      <w:r w:rsidRPr="00BB0B20">
        <w:t>.</w:t>
      </w:r>
      <w:r>
        <w:rPr>
          <w:rFonts w:hint="eastAsia"/>
        </w:rPr>
        <w:t xml:space="preserve"> </w:t>
      </w:r>
      <w:r w:rsidR="008F08D4">
        <w:t xml:space="preserve">For the link generation, it is assumed that </w:t>
      </w:r>
      <w:r w:rsidRPr="00BB0B20">
        <w:t xml:space="preserve">UE </w:t>
      </w:r>
      <w:r>
        <w:rPr>
          <w:rFonts w:hint="eastAsia"/>
        </w:rPr>
        <w:t xml:space="preserve">is </w:t>
      </w:r>
      <w:r w:rsidRPr="00BB0B20">
        <w:t>dropped at a random position</w:t>
      </w:r>
      <w:r>
        <w:rPr>
          <w:rFonts w:hint="eastAsia"/>
        </w:rPr>
        <w:t xml:space="preserve"> in a cell and system bandwidth of 320MHz is assumed</w:t>
      </w:r>
      <w:r w:rsidRPr="00BB0B20">
        <w:t>.</w:t>
      </w:r>
      <w:r>
        <w:rPr>
          <w:rFonts w:hint="eastAsia"/>
        </w:rPr>
        <w:t xml:space="preserve"> The three</w:t>
      </w:r>
      <w:r w:rsidRPr="00BB0B20">
        <w:t xml:space="preserve"> </w:t>
      </w:r>
      <w:r>
        <w:rPr>
          <w:rFonts w:hint="eastAsia"/>
        </w:rPr>
        <w:t>schemes below are</w:t>
      </w:r>
      <w:r w:rsidRPr="00BB0B20">
        <w:t xml:space="preserve"> </w:t>
      </w:r>
      <w:r>
        <w:rPr>
          <w:rFonts w:hint="eastAsia"/>
        </w:rPr>
        <w:t>compared with respect to CDF of RSRP difference.</w:t>
      </w:r>
    </w:p>
    <w:p w14:paraId="6E13CE5A" w14:textId="77777777" w:rsidR="00603B39" w:rsidRDefault="00603B39" w:rsidP="00603B39">
      <w:pPr>
        <w:pStyle w:val="maintext"/>
        <w:numPr>
          <w:ilvl w:val="0"/>
          <w:numId w:val="32"/>
        </w:numPr>
        <w:ind w:firstLineChars="0"/>
      </w:pPr>
      <w:r>
        <w:rPr>
          <w:rFonts w:hint="eastAsia"/>
        </w:rPr>
        <w:t>MRS</w:t>
      </w:r>
      <w:r>
        <w:t xml:space="preserve">: </w:t>
      </w:r>
      <w:r>
        <w:rPr>
          <w:rFonts w:hint="eastAsia"/>
        </w:rPr>
        <w:t>320MHz bandwidth, 60kHz subcarrier spacing, 8192 FFT size, RS density 1/8.</w:t>
      </w:r>
    </w:p>
    <w:p w14:paraId="08E03F6C" w14:textId="77777777" w:rsidR="00603B39" w:rsidRDefault="00603B39" w:rsidP="00603B39">
      <w:pPr>
        <w:pStyle w:val="maintext"/>
        <w:numPr>
          <w:ilvl w:val="0"/>
          <w:numId w:val="32"/>
        </w:numPr>
        <w:ind w:firstLineChars="0"/>
      </w:pPr>
      <w:r>
        <w:rPr>
          <w:rFonts w:hint="eastAsia"/>
        </w:rPr>
        <w:t>SS scheme A</w:t>
      </w:r>
      <w:r>
        <w:t xml:space="preserve">: </w:t>
      </w:r>
      <w:r>
        <w:rPr>
          <w:rFonts w:hint="eastAsia"/>
        </w:rPr>
        <w:t>34.58MHz bandwidth, 120kHz subcarrier spacing, sequence length 255.</w:t>
      </w:r>
    </w:p>
    <w:p w14:paraId="1DEDB4EE" w14:textId="77777777" w:rsidR="00603B39" w:rsidRPr="0020691E" w:rsidRDefault="00603B39" w:rsidP="00603B39">
      <w:pPr>
        <w:pStyle w:val="maintext"/>
        <w:numPr>
          <w:ilvl w:val="0"/>
          <w:numId w:val="32"/>
        </w:numPr>
        <w:ind w:firstLineChars="0"/>
      </w:pPr>
      <w:r>
        <w:rPr>
          <w:rFonts w:hint="eastAsia"/>
        </w:rPr>
        <w:t>SS scheme B</w:t>
      </w:r>
      <w:r>
        <w:t xml:space="preserve">: </w:t>
      </w:r>
      <w:r>
        <w:rPr>
          <w:rFonts w:hint="eastAsia"/>
        </w:rPr>
        <w:t>61.92MHz bandwidth, 240kHz subcarrier spacing, sequence length 255.</w:t>
      </w:r>
    </w:p>
    <w:p w14:paraId="4342C5C2" w14:textId="77777777" w:rsidR="00603B39" w:rsidRDefault="00603B39" w:rsidP="00603B39">
      <w:pPr>
        <w:pStyle w:val="maintext"/>
        <w:ind w:firstLineChars="0" w:firstLine="0"/>
        <w:jc w:val="center"/>
      </w:pPr>
      <w:r w:rsidRPr="0009041F">
        <w:rPr>
          <w:rFonts w:hint="eastAsia"/>
          <w:noProof/>
          <w:lang w:val="en-US"/>
        </w:rPr>
        <w:drawing>
          <wp:inline distT="0" distB="0" distL="0" distR="0" wp14:anchorId="5DC219C7" wp14:editId="7A63D390">
            <wp:extent cx="2559600" cy="21600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9600" cy="2160000"/>
                    </a:xfrm>
                    <a:prstGeom prst="rect">
                      <a:avLst/>
                    </a:prstGeom>
                    <a:noFill/>
                    <a:ln>
                      <a:noFill/>
                    </a:ln>
                  </pic:spPr>
                </pic:pic>
              </a:graphicData>
            </a:graphic>
          </wp:inline>
        </w:drawing>
      </w:r>
      <w:r>
        <w:rPr>
          <w:rFonts w:hint="eastAsia"/>
        </w:rPr>
        <w:t xml:space="preserve">  </w:t>
      </w:r>
      <w:r w:rsidRPr="0009041F">
        <w:rPr>
          <w:rFonts w:hint="eastAsia"/>
          <w:noProof/>
          <w:lang w:val="en-US"/>
        </w:rPr>
        <w:drawing>
          <wp:inline distT="0" distB="0" distL="0" distR="0" wp14:anchorId="62B82735" wp14:editId="4DC50BAC">
            <wp:extent cx="2649600" cy="21600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9600" cy="2160000"/>
                    </a:xfrm>
                    <a:prstGeom prst="rect">
                      <a:avLst/>
                    </a:prstGeom>
                    <a:noFill/>
                    <a:ln>
                      <a:noFill/>
                    </a:ln>
                  </pic:spPr>
                </pic:pic>
              </a:graphicData>
            </a:graphic>
          </wp:inline>
        </w:drawing>
      </w:r>
    </w:p>
    <w:p w14:paraId="73A97F43" w14:textId="77777777" w:rsidR="00603B39" w:rsidRDefault="00603B39" w:rsidP="00603B39">
      <w:pPr>
        <w:pStyle w:val="Caption"/>
        <w:jc w:val="center"/>
        <w:rPr>
          <w:rFonts w:ascii="Arial" w:hAnsi="Arial" w:cs="Arial"/>
          <w:lang w:val="en-US" w:eastAsia="ko-KR"/>
        </w:rPr>
      </w:pPr>
      <w:r>
        <w:rPr>
          <w:rFonts w:ascii="Arial" w:hAnsi="Arial" w:cs="Arial"/>
          <w:lang w:val="en-US"/>
        </w:rPr>
        <w:t xml:space="preserve">Figure </w:t>
      </w:r>
      <w:r>
        <w:rPr>
          <w:rFonts w:ascii="Arial" w:hAnsi="Arial" w:cs="Arial" w:hint="eastAsia"/>
          <w:lang w:val="en-US" w:eastAsia="ko-KR"/>
        </w:rPr>
        <w:t>1</w:t>
      </w:r>
      <w:r w:rsidRPr="0042170C">
        <w:rPr>
          <w:rFonts w:ascii="Arial" w:hAnsi="Arial" w:cs="Arial"/>
          <w:lang w:val="en-US"/>
        </w:rPr>
        <w:t xml:space="preserve">. </w:t>
      </w:r>
      <w:r w:rsidRPr="0042170C">
        <w:rPr>
          <w:rFonts w:ascii="Arial" w:hAnsi="Arial" w:cs="Arial"/>
          <w:lang w:val="en-US" w:eastAsia="zh-TW"/>
        </w:rPr>
        <w:t xml:space="preserve">Accuracy of RSRP </w:t>
      </w:r>
      <w:r>
        <w:rPr>
          <w:rFonts w:ascii="Arial" w:hAnsi="Arial" w:cs="Arial" w:hint="eastAsia"/>
          <w:lang w:val="en-US" w:eastAsia="ko-KR"/>
        </w:rPr>
        <w:t>for over 6GHz</w:t>
      </w:r>
    </w:p>
    <w:p w14:paraId="48841ABC" w14:textId="77777777" w:rsidR="00603B39" w:rsidRDefault="00603B39" w:rsidP="00603B39">
      <w:pPr>
        <w:ind w:firstLine="360"/>
        <w:rPr>
          <w:lang w:val="en-US" w:eastAsia="ko-KR"/>
        </w:rPr>
      </w:pPr>
      <w:r>
        <w:rPr>
          <w:lang w:val="en-US" w:eastAsia="ko-KR"/>
        </w:rPr>
        <w:t>F</w:t>
      </w:r>
      <w:r>
        <w:rPr>
          <w:rFonts w:hint="eastAsia"/>
          <w:lang w:val="en-US" w:eastAsia="ko-KR"/>
        </w:rPr>
        <w:t>rom figure 1, we can have the following observation for LoS &amp; NLoS channel.</w:t>
      </w:r>
    </w:p>
    <w:p w14:paraId="0F027FA2" w14:textId="77777777" w:rsidR="00603B39" w:rsidRPr="006710AE" w:rsidRDefault="00603B39" w:rsidP="00603B39">
      <w:pPr>
        <w:rPr>
          <w:b/>
          <w:i/>
          <w:lang w:val="en-US" w:eastAsia="ko-KR"/>
        </w:rPr>
      </w:pPr>
      <w:r w:rsidRPr="006710AE">
        <w:rPr>
          <w:b/>
          <w:i/>
          <w:lang w:val="en-US" w:eastAsia="zh-TW"/>
        </w:rPr>
        <w:t>Observation 1</w:t>
      </w:r>
      <w:r w:rsidRPr="006710AE">
        <w:rPr>
          <w:b/>
          <w:i/>
          <w:lang w:val="en-US" w:eastAsia="ko-KR"/>
        </w:rPr>
        <w:t xml:space="preserve"> :</w:t>
      </w:r>
    </w:p>
    <w:p w14:paraId="6DE71B74" w14:textId="77777777" w:rsidR="00603B39" w:rsidRPr="006710AE" w:rsidRDefault="00603B39" w:rsidP="00603B39">
      <w:pPr>
        <w:pStyle w:val="maintext"/>
        <w:numPr>
          <w:ilvl w:val="0"/>
          <w:numId w:val="35"/>
        </w:numPr>
        <w:ind w:firstLineChars="0"/>
        <w:rPr>
          <w:b/>
          <w:i/>
        </w:rPr>
      </w:pPr>
      <w:r w:rsidRPr="006710AE">
        <w:rPr>
          <w:rFonts w:hint="eastAsia"/>
          <w:b/>
          <w:i/>
        </w:rPr>
        <w:t xml:space="preserve">MRS </w:t>
      </w:r>
      <w:r>
        <w:rPr>
          <w:rFonts w:hint="eastAsia"/>
          <w:b/>
          <w:i/>
        </w:rPr>
        <w:t xml:space="preserve">provides </w:t>
      </w:r>
      <w:r w:rsidRPr="006710AE">
        <w:rPr>
          <w:rFonts w:hint="eastAsia"/>
          <w:b/>
          <w:i/>
        </w:rPr>
        <w:t xml:space="preserve">more accurate </w:t>
      </w:r>
      <w:r>
        <w:rPr>
          <w:rFonts w:hint="eastAsia"/>
          <w:b/>
          <w:i/>
        </w:rPr>
        <w:t xml:space="preserve">measurement </w:t>
      </w:r>
      <w:r>
        <w:rPr>
          <w:b/>
          <w:i/>
        </w:rPr>
        <w:t>performance</w:t>
      </w:r>
      <w:r>
        <w:rPr>
          <w:rFonts w:hint="eastAsia"/>
          <w:b/>
          <w:i/>
        </w:rPr>
        <w:t xml:space="preserve"> </w:t>
      </w:r>
      <w:r w:rsidRPr="006710AE">
        <w:rPr>
          <w:rFonts w:hint="eastAsia"/>
          <w:b/>
          <w:i/>
        </w:rPr>
        <w:t>than SS.</w:t>
      </w:r>
    </w:p>
    <w:p w14:paraId="5615146B" w14:textId="14F61116" w:rsidR="00603B39" w:rsidRPr="006710AE" w:rsidRDefault="00603B39" w:rsidP="00603B39">
      <w:pPr>
        <w:pStyle w:val="maintext"/>
        <w:numPr>
          <w:ilvl w:val="0"/>
          <w:numId w:val="35"/>
        </w:numPr>
        <w:ind w:firstLineChars="0"/>
        <w:rPr>
          <w:b/>
          <w:i/>
        </w:rPr>
      </w:pPr>
      <w:r>
        <w:rPr>
          <w:rFonts w:hint="eastAsia"/>
          <w:b/>
          <w:i/>
        </w:rPr>
        <w:t xml:space="preserve">However, </w:t>
      </w:r>
      <w:r w:rsidRPr="006710AE">
        <w:rPr>
          <w:b/>
          <w:i/>
        </w:rPr>
        <w:t>SS</w:t>
      </w:r>
      <w:r>
        <w:rPr>
          <w:rFonts w:hint="eastAsia"/>
          <w:b/>
          <w:i/>
        </w:rPr>
        <w:t>S</w:t>
      </w:r>
      <w:r w:rsidRPr="006710AE">
        <w:rPr>
          <w:b/>
          <w:i/>
        </w:rPr>
        <w:t xml:space="preserve"> can </w:t>
      </w:r>
      <w:r>
        <w:rPr>
          <w:rFonts w:hint="eastAsia"/>
          <w:b/>
          <w:i/>
        </w:rPr>
        <w:t xml:space="preserve">also </w:t>
      </w:r>
      <w:r w:rsidRPr="006710AE">
        <w:rPr>
          <w:b/>
          <w:i/>
        </w:rPr>
        <w:t xml:space="preserve">achieve the +/- 2dB RSRP accuracy </w:t>
      </w:r>
      <w:r>
        <w:rPr>
          <w:rFonts w:hint="eastAsia"/>
          <w:b/>
          <w:i/>
        </w:rPr>
        <w:t>with</w:t>
      </w:r>
      <w:r w:rsidRPr="006710AE">
        <w:rPr>
          <w:b/>
          <w:i/>
        </w:rPr>
        <w:t xml:space="preserve"> only one </w:t>
      </w:r>
      <w:r w:rsidR="00BE514D">
        <w:rPr>
          <w:b/>
          <w:i/>
        </w:rPr>
        <w:t xml:space="preserve">time </w:t>
      </w:r>
      <w:r w:rsidRPr="006710AE">
        <w:rPr>
          <w:b/>
          <w:i/>
        </w:rPr>
        <w:t>sample.</w:t>
      </w:r>
    </w:p>
    <w:p w14:paraId="01BD40A4" w14:textId="77777777" w:rsidR="00603B39" w:rsidRPr="00D17477" w:rsidRDefault="00603B39" w:rsidP="00603B39">
      <w:pPr>
        <w:pStyle w:val="maintext"/>
        <w:ind w:left="360" w:firstLineChars="0" w:firstLine="0"/>
      </w:pPr>
    </w:p>
    <w:p w14:paraId="5465790B" w14:textId="77777777" w:rsidR="00603B39" w:rsidRDefault="00603B39" w:rsidP="00603B39">
      <w:pPr>
        <w:pStyle w:val="Heading2"/>
      </w:pPr>
      <w:r>
        <w:rPr>
          <w:rFonts w:hint="eastAsia"/>
        </w:rPr>
        <w:t>RSRP accuracy for sub 6GHz</w:t>
      </w:r>
    </w:p>
    <w:p w14:paraId="53E16DF1" w14:textId="77777777" w:rsidR="00603B39" w:rsidRDefault="00603B39" w:rsidP="00603B39">
      <w:pPr>
        <w:pStyle w:val="maintext"/>
        <w:ind w:firstLineChars="100"/>
      </w:pPr>
      <w:r>
        <w:rPr>
          <w:rFonts w:hint="eastAsia"/>
        </w:rPr>
        <w:t>For</w:t>
      </w:r>
      <w:r>
        <w:t xml:space="preserve"> </w:t>
      </w:r>
      <w:r>
        <w:rPr>
          <w:rFonts w:hint="eastAsia"/>
        </w:rPr>
        <w:t>sub 6GHz</w:t>
      </w:r>
      <w:r>
        <w:t xml:space="preserve">, we </w:t>
      </w:r>
      <w:r>
        <w:rPr>
          <w:rFonts w:hint="eastAsia"/>
        </w:rPr>
        <w:t xml:space="preserve">use TDL channel model (TDL-D &amp; TDL-B) and </w:t>
      </w:r>
      <w:r>
        <w:t xml:space="preserve">compare </w:t>
      </w:r>
      <w:r>
        <w:rPr>
          <w:rFonts w:hint="eastAsia"/>
        </w:rPr>
        <w:t xml:space="preserve">the four </w:t>
      </w:r>
      <w:r>
        <w:t>schemes</w:t>
      </w:r>
      <w:r>
        <w:rPr>
          <w:rFonts w:hint="eastAsia"/>
        </w:rPr>
        <w:t xml:space="preserve"> as below. </w:t>
      </w:r>
      <w:r w:rsidRPr="00FE1CC2">
        <w:t xml:space="preserve">TDL channel for each sample is </w:t>
      </w:r>
      <w:r>
        <w:rPr>
          <w:rFonts w:hint="eastAsia"/>
        </w:rPr>
        <w:t>assumed to be i.i.d and 80MHz system bandwidth is considered</w:t>
      </w:r>
      <w:r w:rsidRPr="00FE1CC2">
        <w:t>.</w:t>
      </w:r>
    </w:p>
    <w:p w14:paraId="0A43AA52" w14:textId="77777777" w:rsidR="00603B39" w:rsidRDefault="00603B39" w:rsidP="00603B39">
      <w:pPr>
        <w:pStyle w:val="maintext"/>
        <w:numPr>
          <w:ilvl w:val="0"/>
          <w:numId w:val="32"/>
        </w:numPr>
        <w:ind w:firstLineChars="0"/>
      </w:pPr>
      <w:r>
        <w:t xml:space="preserve">MRS: </w:t>
      </w:r>
      <w:r>
        <w:rPr>
          <w:rFonts w:hint="eastAsia"/>
        </w:rPr>
        <w:t>8</w:t>
      </w:r>
      <w:r>
        <w:t xml:space="preserve">0MHz bandwidth, </w:t>
      </w:r>
      <w:r>
        <w:rPr>
          <w:rFonts w:hint="eastAsia"/>
        </w:rPr>
        <w:t>15</w:t>
      </w:r>
      <w:r>
        <w:t>kHz subcarrier spacing, 8192 FFT size, RS density 1/8.</w:t>
      </w:r>
    </w:p>
    <w:p w14:paraId="60E9B140" w14:textId="77777777" w:rsidR="00603B39" w:rsidRDefault="00603B39" w:rsidP="00603B39">
      <w:pPr>
        <w:pStyle w:val="maintext"/>
        <w:numPr>
          <w:ilvl w:val="0"/>
          <w:numId w:val="32"/>
        </w:numPr>
        <w:ind w:firstLineChars="0"/>
      </w:pPr>
      <w:r>
        <w:t xml:space="preserve">SS scheme A: </w:t>
      </w:r>
      <w:r>
        <w:rPr>
          <w:rFonts w:hint="eastAsia"/>
        </w:rPr>
        <w:t>2</w:t>
      </w:r>
      <w:r>
        <w:t>.</w:t>
      </w:r>
      <w:r>
        <w:rPr>
          <w:rFonts w:hint="eastAsia"/>
        </w:rPr>
        <w:t>16</w:t>
      </w:r>
      <w:r>
        <w:t xml:space="preserve">MHz bandwidth, </w:t>
      </w:r>
      <w:r>
        <w:rPr>
          <w:rFonts w:hint="eastAsia"/>
        </w:rPr>
        <w:t>15</w:t>
      </w:r>
      <w:r>
        <w:t xml:space="preserve">kHz subcarrier spacing, sequence length </w:t>
      </w:r>
      <w:r>
        <w:rPr>
          <w:rFonts w:hint="eastAsia"/>
        </w:rPr>
        <w:t>127</w:t>
      </w:r>
      <w:r>
        <w:t>.</w:t>
      </w:r>
    </w:p>
    <w:p w14:paraId="0041DD90" w14:textId="77777777" w:rsidR="00603B39" w:rsidRDefault="00603B39" w:rsidP="00603B39">
      <w:pPr>
        <w:pStyle w:val="maintext"/>
        <w:numPr>
          <w:ilvl w:val="0"/>
          <w:numId w:val="32"/>
        </w:numPr>
        <w:ind w:firstLineChars="0"/>
      </w:pPr>
      <w:r>
        <w:t xml:space="preserve">SS scheme </w:t>
      </w:r>
      <w:r>
        <w:rPr>
          <w:rFonts w:hint="eastAsia"/>
        </w:rPr>
        <w:t>B</w:t>
      </w:r>
      <w:r>
        <w:t xml:space="preserve">: </w:t>
      </w:r>
      <w:r>
        <w:rPr>
          <w:rFonts w:hint="eastAsia"/>
        </w:rPr>
        <w:t>4</w:t>
      </w:r>
      <w:r>
        <w:t>.</w:t>
      </w:r>
      <w:r>
        <w:rPr>
          <w:rFonts w:hint="eastAsia"/>
        </w:rPr>
        <w:t>32</w:t>
      </w:r>
      <w:r>
        <w:t xml:space="preserve">MHz bandwidth, </w:t>
      </w:r>
      <w:r>
        <w:rPr>
          <w:rFonts w:hint="eastAsia"/>
        </w:rPr>
        <w:t>30</w:t>
      </w:r>
      <w:r>
        <w:t xml:space="preserve">kHz subcarrier spacing, sequence length </w:t>
      </w:r>
      <w:r>
        <w:rPr>
          <w:rFonts w:hint="eastAsia"/>
        </w:rPr>
        <w:t>127</w:t>
      </w:r>
      <w:r>
        <w:t>.</w:t>
      </w:r>
    </w:p>
    <w:p w14:paraId="79DD93B5" w14:textId="77777777" w:rsidR="00603B39" w:rsidRDefault="00603B39" w:rsidP="00603B39">
      <w:pPr>
        <w:pStyle w:val="maintext"/>
        <w:numPr>
          <w:ilvl w:val="0"/>
          <w:numId w:val="32"/>
        </w:numPr>
        <w:ind w:firstLineChars="0"/>
      </w:pPr>
      <w:r>
        <w:t xml:space="preserve">SS scheme </w:t>
      </w:r>
      <w:r>
        <w:rPr>
          <w:rFonts w:hint="eastAsia"/>
        </w:rPr>
        <w:t>C</w:t>
      </w:r>
      <w:r>
        <w:t xml:space="preserve">: </w:t>
      </w:r>
      <w:r>
        <w:rPr>
          <w:rFonts w:hint="eastAsia"/>
        </w:rPr>
        <w:t>8.64</w:t>
      </w:r>
      <w:r>
        <w:t xml:space="preserve">MHz bandwidth, </w:t>
      </w:r>
      <w:r>
        <w:rPr>
          <w:rFonts w:hint="eastAsia"/>
        </w:rPr>
        <w:t>30</w:t>
      </w:r>
      <w:r>
        <w:t xml:space="preserve">kHz subcarrier spacing, sequence length </w:t>
      </w:r>
      <w:r>
        <w:rPr>
          <w:rFonts w:hint="eastAsia"/>
        </w:rPr>
        <w:t>255</w:t>
      </w:r>
      <w:r>
        <w:t>.</w:t>
      </w:r>
    </w:p>
    <w:p w14:paraId="44788203" w14:textId="77777777" w:rsidR="00603B39" w:rsidRPr="0054699B" w:rsidRDefault="00603B39" w:rsidP="00603B39">
      <w:pPr>
        <w:pStyle w:val="maintext"/>
        <w:ind w:firstLine="400"/>
        <w:jc w:val="center"/>
      </w:pPr>
      <w:r w:rsidRPr="0009041F">
        <w:rPr>
          <w:rFonts w:hint="eastAsia"/>
          <w:noProof/>
          <w:lang w:val="en-US"/>
        </w:rPr>
        <w:lastRenderedPageBreak/>
        <w:drawing>
          <wp:inline distT="0" distB="0" distL="0" distR="0" wp14:anchorId="1B5DA326" wp14:editId="72489E3A">
            <wp:extent cx="2646000" cy="2160000"/>
            <wp:effectExtent l="0" t="0" r="254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6000" cy="2160000"/>
                    </a:xfrm>
                    <a:prstGeom prst="rect">
                      <a:avLst/>
                    </a:prstGeom>
                    <a:noFill/>
                    <a:ln>
                      <a:noFill/>
                    </a:ln>
                  </pic:spPr>
                </pic:pic>
              </a:graphicData>
            </a:graphic>
          </wp:inline>
        </w:drawing>
      </w:r>
      <w:r>
        <w:rPr>
          <w:rFonts w:hint="eastAsia"/>
        </w:rPr>
        <w:t xml:space="preserve">  </w:t>
      </w:r>
      <w:r w:rsidRPr="0009041F">
        <w:rPr>
          <w:rFonts w:hint="eastAsia"/>
          <w:noProof/>
          <w:lang w:val="en-US"/>
        </w:rPr>
        <w:drawing>
          <wp:inline distT="0" distB="0" distL="0" distR="0" wp14:anchorId="66EB0477" wp14:editId="61172A90">
            <wp:extent cx="2653200" cy="21600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3200" cy="2160000"/>
                    </a:xfrm>
                    <a:prstGeom prst="rect">
                      <a:avLst/>
                    </a:prstGeom>
                    <a:noFill/>
                    <a:ln>
                      <a:noFill/>
                    </a:ln>
                  </pic:spPr>
                </pic:pic>
              </a:graphicData>
            </a:graphic>
          </wp:inline>
        </w:drawing>
      </w:r>
    </w:p>
    <w:p w14:paraId="5E208DAC" w14:textId="77777777" w:rsidR="00603B39" w:rsidRDefault="00603B39" w:rsidP="00603B39">
      <w:pPr>
        <w:pStyle w:val="Caption"/>
        <w:jc w:val="center"/>
        <w:rPr>
          <w:rFonts w:ascii="Arial" w:hAnsi="Arial" w:cs="Arial"/>
          <w:lang w:val="en-US" w:eastAsia="ko-KR"/>
        </w:rPr>
      </w:pPr>
      <w:r>
        <w:rPr>
          <w:rFonts w:ascii="Arial" w:hAnsi="Arial" w:cs="Arial"/>
          <w:lang w:val="en-US"/>
        </w:rPr>
        <w:t xml:space="preserve">Figure </w:t>
      </w:r>
      <w:r>
        <w:rPr>
          <w:rFonts w:ascii="Arial" w:hAnsi="Arial" w:cs="Arial" w:hint="eastAsia"/>
          <w:lang w:val="en-US" w:eastAsia="ko-KR"/>
        </w:rPr>
        <w:t>2-1</w:t>
      </w:r>
      <w:r w:rsidRPr="0042170C">
        <w:rPr>
          <w:rFonts w:ascii="Arial" w:hAnsi="Arial" w:cs="Arial"/>
          <w:lang w:val="en-US"/>
        </w:rPr>
        <w:t xml:space="preserve">. </w:t>
      </w:r>
      <w:r w:rsidRPr="0042170C">
        <w:rPr>
          <w:rFonts w:ascii="Arial" w:hAnsi="Arial" w:cs="Arial"/>
          <w:lang w:val="en-US" w:eastAsia="zh-TW"/>
        </w:rPr>
        <w:t xml:space="preserve">Accuracy of RSRP </w:t>
      </w:r>
      <w:r>
        <w:rPr>
          <w:rFonts w:ascii="Arial" w:hAnsi="Arial" w:cs="Arial" w:hint="eastAsia"/>
          <w:lang w:val="en-US" w:eastAsia="ko-KR"/>
        </w:rPr>
        <w:t>sub 6GHz @ TDL D</w:t>
      </w:r>
    </w:p>
    <w:p w14:paraId="21E7DE7F" w14:textId="77777777" w:rsidR="00603B39" w:rsidRPr="00600A35" w:rsidRDefault="00603B39" w:rsidP="00603B39">
      <w:pPr>
        <w:jc w:val="center"/>
        <w:rPr>
          <w:lang w:val="en-US" w:eastAsia="ko-KR"/>
        </w:rPr>
      </w:pPr>
      <w:r w:rsidRPr="0009041F">
        <w:rPr>
          <w:rFonts w:hint="eastAsia"/>
          <w:noProof/>
          <w:lang w:val="en-US" w:eastAsia="ko-KR"/>
        </w:rPr>
        <w:drawing>
          <wp:inline distT="0" distB="0" distL="0" distR="0" wp14:anchorId="50C8AE47" wp14:editId="3DD2BD13">
            <wp:extent cx="2559600" cy="21600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600" cy="2160000"/>
                    </a:xfrm>
                    <a:prstGeom prst="rect">
                      <a:avLst/>
                    </a:prstGeom>
                    <a:noFill/>
                    <a:ln>
                      <a:noFill/>
                    </a:ln>
                  </pic:spPr>
                </pic:pic>
              </a:graphicData>
            </a:graphic>
          </wp:inline>
        </w:drawing>
      </w:r>
      <w:r>
        <w:rPr>
          <w:rFonts w:hint="eastAsia"/>
          <w:lang w:val="en-US" w:eastAsia="ko-KR"/>
        </w:rPr>
        <w:t xml:space="preserve">  </w:t>
      </w:r>
      <w:r w:rsidRPr="0009041F">
        <w:rPr>
          <w:rFonts w:hint="eastAsia"/>
          <w:noProof/>
          <w:lang w:val="en-US" w:eastAsia="ko-KR"/>
        </w:rPr>
        <w:drawing>
          <wp:inline distT="0" distB="0" distL="0" distR="0" wp14:anchorId="58AC4F3A" wp14:editId="65684F4A">
            <wp:extent cx="2563200" cy="2160000"/>
            <wp:effectExtent l="0" t="0" r="889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3200" cy="2160000"/>
                    </a:xfrm>
                    <a:prstGeom prst="rect">
                      <a:avLst/>
                    </a:prstGeom>
                    <a:noFill/>
                    <a:ln>
                      <a:noFill/>
                    </a:ln>
                  </pic:spPr>
                </pic:pic>
              </a:graphicData>
            </a:graphic>
          </wp:inline>
        </w:drawing>
      </w:r>
    </w:p>
    <w:p w14:paraId="574F6DE6" w14:textId="77777777" w:rsidR="00603B39" w:rsidRPr="0042170C" w:rsidRDefault="00603B39" w:rsidP="00603B39">
      <w:pPr>
        <w:pStyle w:val="Caption"/>
        <w:jc w:val="center"/>
        <w:rPr>
          <w:rFonts w:ascii="Arial" w:hAnsi="Arial" w:cs="Arial"/>
          <w:lang w:val="en-US" w:eastAsia="ko-KR"/>
        </w:rPr>
      </w:pPr>
      <w:r>
        <w:rPr>
          <w:rFonts w:ascii="Arial" w:hAnsi="Arial" w:cs="Arial"/>
          <w:lang w:val="en-US"/>
        </w:rPr>
        <w:t xml:space="preserve">Figure </w:t>
      </w:r>
      <w:r>
        <w:rPr>
          <w:rFonts w:ascii="Arial" w:hAnsi="Arial" w:cs="Arial" w:hint="eastAsia"/>
          <w:lang w:val="en-US" w:eastAsia="ko-KR"/>
        </w:rPr>
        <w:t>2-2</w:t>
      </w:r>
      <w:r w:rsidRPr="0042170C">
        <w:rPr>
          <w:rFonts w:ascii="Arial" w:hAnsi="Arial" w:cs="Arial"/>
          <w:lang w:val="en-US"/>
        </w:rPr>
        <w:t xml:space="preserve">. </w:t>
      </w:r>
      <w:r w:rsidRPr="0042170C">
        <w:rPr>
          <w:rFonts w:ascii="Arial" w:hAnsi="Arial" w:cs="Arial"/>
          <w:lang w:val="en-US" w:eastAsia="zh-TW"/>
        </w:rPr>
        <w:t xml:space="preserve">Accuracy of RSRP </w:t>
      </w:r>
      <w:r>
        <w:rPr>
          <w:rFonts w:ascii="Arial" w:hAnsi="Arial" w:cs="Arial" w:hint="eastAsia"/>
          <w:lang w:val="en-US" w:eastAsia="ko-KR"/>
        </w:rPr>
        <w:t>sub 6GHz @ TDL B</w:t>
      </w:r>
    </w:p>
    <w:p w14:paraId="1D380080" w14:textId="77777777" w:rsidR="00603B39" w:rsidRDefault="00603B39" w:rsidP="00603B39">
      <w:pPr>
        <w:ind w:firstLine="360"/>
        <w:rPr>
          <w:lang w:val="en-US" w:eastAsia="ko-KR"/>
        </w:rPr>
      </w:pPr>
      <w:r>
        <w:rPr>
          <w:lang w:val="en-US" w:eastAsia="ko-KR"/>
        </w:rPr>
        <w:t>F</w:t>
      </w:r>
      <w:r>
        <w:rPr>
          <w:rFonts w:hint="eastAsia"/>
          <w:lang w:val="en-US" w:eastAsia="ko-KR"/>
        </w:rPr>
        <w:t>rom figure 2-1 and 2-2, we have the following observation for TDL-D &amp; TDL-B channels.</w:t>
      </w:r>
    </w:p>
    <w:p w14:paraId="0877F037" w14:textId="77777777" w:rsidR="00603B39" w:rsidRPr="00FE5583" w:rsidRDefault="00603B39" w:rsidP="00603B39">
      <w:pPr>
        <w:rPr>
          <w:b/>
          <w:i/>
          <w:lang w:val="en-US" w:eastAsia="ko-KR"/>
        </w:rPr>
      </w:pPr>
      <w:r w:rsidRPr="00FE5583">
        <w:rPr>
          <w:b/>
          <w:i/>
          <w:lang w:val="en-US" w:eastAsia="zh-TW"/>
        </w:rPr>
        <w:t xml:space="preserve">Observation </w:t>
      </w:r>
      <w:r w:rsidRPr="00FE5583">
        <w:rPr>
          <w:b/>
          <w:i/>
          <w:lang w:val="en-US" w:eastAsia="ko-KR"/>
        </w:rPr>
        <w:t>2 :</w:t>
      </w:r>
    </w:p>
    <w:p w14:paraId="7C472CEB" w14:textId="77777777" w:rsidR="00603B39" w:rsidRPr="00FE5583" w:rsidRDefault="00603B39" w:rsidP="00603B39">
      <w:pPr>
        <w:pStyle w:val="maintext"/>
        <w:numPr>
          <w:ilvl w:val="0"/>
          <w:numId w:val="35"/>
        </w:numPr>
        <w:ind w:firstLineChars="0"/>
        <w:rPr>
          <w:rFonts w:cs="Times New Roman"/>
          <w:b/>
          <w:i/>
        </w:rPr>
      </w:pPr>
      <w:r w:rsidRPr="006710AE">
        <w:rPr>
          <w:rFonts w:hint="eastAsia"/>
          <w:b/>
          <w:i/>
        </w:rPr>
        <w:t xml:space="preserve">MRS </w:t>
      </w:r>
      <w:r>
        <w:rPr>
          <w:rFonts w:hint="eastAsia"/>
          <w:b/>
          <w:i/>
        </w:rPr>
        <w:t xml:space="preserve">provides </w:t>
      </w:r>
      <w:r w:rsidRPr="006710AE">
        <w:rPr>
          <w:rFonts w:hint="eastAsia"/>
          <w:b/>
          <w:i/>
        </w:rPr>
        <w:t xml:space="preserve">more accurate </w:t>
      </w:r>
      <w:r>
        <w:rPr>
          <w:rFonts w:hint="eastAsia"/>
          <w:b/>
          <w:i/>
        </w:rPr>
        <w:t xml:space="preserve">measurement </w:t>
      </w:r>
      <w:r>
        <w:rPr>
          <w:b/>
          <w:i/>
        </w:rPr>
        <w:t>performance</w:t>
      </w:r>
      <w:r>
        <w:rPr>
          <w:rFonts w:hint="eastAsia"/>
          <w:b/>
          <w:i/>
        </w:rPr>
        <w:t xml:space="preserve"> and meets </w:t>
      </w:r>
      <w:r w:rsidRPr="00FE5583">
        <w:rPr>
          <w:rFonts w:cs="Times New Roman"/>
          <w:b/>
          <w:i/>
        </w:rPr>
        <w:t>+/- 2dB RSRP accuracy.</w:t>
      </w:r>
    </w:p>
    <w:p w14:paraId="51932363" w14:textId="10307D91" w:rsidR="00603B39" w:rsidRDefault="00603B39" w:rsidP="00603B39">
      <w:pPr>
        <w:pStyle w:val="maintext"/>
        <w:numPr>
          <w:ilvl w:val="0"/>
          <w:numId w:val="35"/>
        </w:numPr>
        <w:ind w:firstLineChars="0"/>
        <w:rPr>
          <w:rFonts w:cs="Times New Roman"/>
          <w:b/>
          <w:i/>
        </w:rPr>
      </w:pPr>
      <w:r w:rsidRPr="00FE5583">
        <w:rPr>
          <w:rFonts w:cs="Times New Roman"/>
          <w:b/>
          <w:i/>
        </w:rPr>
        <w:t>As the number of average</w:t>
      </w:r>
      <w:r>
        <w:rPr>
          <w:rFonts w:cs="Times New Roman" w:hint="eastAsia"/>
          <w:b/>
          <w:i/>
        </w:rPr>
        <w:t>d</w:t>
      </w:r>
      <w:r w:rsidRPr="00FE5583">
        <w:rPr>
          <w:rFonts w:cs="Times New Roman"/>
          <w:b/>
          <w:i/>
        </w:rPr>
        <w:t xml:space="preserve"> </w:t>
      </w:r>
      <w:r w:rsidR="00DF4DA6">
        <w:rPr>
          <w:rFonts w:cs="Times New Roman"/>
          <w:b/>
          <w:i/>
        </w:rPr>
        <w:t xml:space="preserve">time </w:t>
      </w:r>
      <w:r w:rsidRPr="00FE5583">
        <w:rPr>
          <w:rFonts w:cs="Times New Roman"/>
          <w:b/>
          <w:i/>
        </w:rPr>
        <w:t>sample</w:t>
      </w:r>
      <w:r>
        <w:rPr>
          <w:rFonts w:cs="Times New Roman" w:hint="eastAsia"/>
          <w:b/>
          <w:i/>
        </w:rPr>
        <w:t>s</w:t>
      </w:r>
      <w:r w:rsidRPr="00FE5583">
        <w:rPr>
          <w:rFonts w:cs="Times New Roman"/>
          <w:b/>
          <w:i/>
        </w:rPr>
        <w:t xml:space="preserve"> increases, RSRP accuracy is improved.</w:t>
      </w:r>
      <w:r>
        <w:rPr>
          <w:rFonts w:cs="Times New Roman" w:hint="eastAsia"/>
          <w:b/>
          <w:i/>
        </w:rPr>
        <w:t xml:space="preserve"> For SS, more than four </w:t>
      </w:r>
      <w:r w:rsidR="00DF4DA6">
        <w:rPr>
          <w:rFonts w:cs="Times New Roman"/>
          <w:b/>
          <w:i/>
        </w:rPr>
        <w:t xml:space="preserve">time </w:t>
      </w:r>
      <w:r>
        <w:rPr>
          <w:rFonts w:cs="Times New Roman" w:hint="eastAsia"/>
          <w:b/>
          <w:i/>
        </w:rPr>
        <w:t xml:space="preserve">samples are required to </w:t>
      </w:r>
      <w:r w:rsidRPr="00FE5583">
        <w:rPr>
          <w:rFonts w:cs="Times New Roman"/>
          <w:b/>
          <w:i/>
        </w:rPr>
        <w:t>achieve +/- 2dB RSRP accuracy.</w:t>
      </w:r>
    </w:p>
    <w:p w14:paraId="14C17C16" w14:textId="77777777" w:rsidR="00603B39" w:rsidRPr="00C02886" w:rsidRDefault="00603B39" w:rsidP="00603B39">
      <w:pPr>
        <w:rPr>
          <w:lang w:val="en-US" w:eastAsia="ko-KR"/>
        </w:rPr>
      </w:pPr>
      <w:r>
        <w:rPr>
          <w:rFonts w:hint="eastAsia"/>
          <w:lang w:val="en-US" w:eastAsia="ko-KR"/>
        </w:rPr>
        <w:t xml:space="preserve">Given that more than four samples can be provided to UE, SSS is also expected to achieve </w:t>
      </w:r>
      <w:r w:rsidRPr="00436216">
        <w:rPr>
          <w:lang w:val="en-US" w:eastAsia="ko-KR"/>
        </w:rPr>
        <w:t>+/- 2dB RSRP accuracy</w:t>
      </w:r>
      <w:r>
        <w:rPr>
          <w:rFonts w:hint="eastAsia"/>
          <w:lang w:val="en-US" w:eastAsia="ko-KR"/>
        </w:rPr>
        <w:t>.</w:t>
      </w:r>
    </w:p>
    <w:p w14:paraId="6DB6C74F" w14:textId="77777777" w:rsidR="00603B39" w:rsidRDefault="00603B39" w:rsidP="00E07463">
      <w:pPr>
        <w:pStyle w:val="maintext"/>
        <w:ind w:firstLine="400"/>
        <w:rPr>
          <w:lang w:val="en-US"/>
        </w:rPr>
      </w:pPr>
    </w:p>
    <w:p w14:paraId="2AC06012" w14:textId="31C82845" w:rsidR="00E07463" w:rsidRDefault="00E07463" w:rsidP="00E07463">
      <w:pPr>
        <w:pStyle w:val="maintext"/>
        <w:ind w:firstLine="400"/>
      </w:pPr>
      <w:r>
        <w:t xml:space="preserve">Based on the </w:t>
      </w:r>
      <w:r w:rsidR="00603B39">
        <w:t>observations in this section</w:t>
      </w:r>
      <w:r>
        <w:t xml:space="preserve">, it is proposed to adopt NR-SSS as IDLE mode mobility RS. </w:t>
      </w:r>
    </w:p>
    <w:p w14:paraId="74F0885E" w14:textId="6C5DCA22" w:rsidR="00E07463" w:rsidRPr="00B131CA" w:rsidRDefault="00E07463" w:rsidP="00CA784B">
      <w:pPr>
        <w:pStyle w:val="maintext"/>
        <w:ind w:firstLine="400"/>
        <w:rPr>
          <w:b/>
          <w:i/>
        </w:rPr>
      </w:pPr>
      <w:r w:rsidRPr="00B131CA">
        <w:rPr>
          <w:b/>
          <w:i/>
        </w:rPr>
        <w:t xml:space="preserve">Proposal 1: Adopt NR-SSS for IDLE mode mobility RS. </w:t>
      </w:r>
    </w:p>
    <w:p w14:paraId="7994AA8E" w14:textId="6ABCF439" w:rsidR="00E07463" w:rsidRDefault="00E07463" w:rsidP="00CE1DF1">
      <w:pPr>
        <w:pStyle w:val="Heading1"/>
        <w:tabs>
          <w:tab w:val="num" w:pos="0"/>
        </w:tabs>
        <w:ind w:left="799" w:hanging="799"/>
      </w:pPr>
      <w:r>
        <w:t>Connected mode RRM measurement for L3 mobility</w:t>
      </w:r>
    </w:p>
    <w:p w14:paraId="3F808116" w14:textId="77777777" w:rsidR="00156454" w:rsidRPr="00156454" w:rsidRDefault="00156454" w:rsidP="00156454">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1ACFFE7" w14:textId="77777777" w:rsidR="00156454" w:rsidRPr="00156454" w:rsidRDefault="00156454" w:rsidP="00156454">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1FC7C60F" w14:textId="77777777" w:rsidR="00156454" w:rsidRPr="00156454" w:rsidRDefault="00156454" w:rsidP="00156454">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5EE06E0" w14:textId="40A78C73" w:rsidR="00156454" w:rsidRPr="00156454" w:rsidRDefault="00156454" w:rsidP="00156454">
      <w:pPr>
        <w:pStyle w:val="Heading2"/>
      </w:pPr>
      <w:r>
        <w:t>Necessity of additional RS for CONNECTED mobility</w:t>
      </w:r>
    </w:p>
    <w:p w14:paraId="61E35EE9" w14:textId="063367A0" w:rsidR="00E07463" w:rsidRDefault="00E07463" w:rsidP="00E07463">
      <w:pPr>
        <w:pStyle w:val="maintext"/>
        <w:ind w:firstLine="400"/>
      </w:pPr>
      <w:r>
        <w:t>Although NR-SSS can satisfy the RSRP measurement accuracy requirements</w:t>
      </w:r>
      <w:r w:rsidR="00DF4DA6">
        <w:t xml:space="preserve"> (without time averaging for multi-beam case, and with 4x time averaging for single-beam case)</w:t>
      </w:r>
      <w:r>
        <w:t xml:space="preserve">, it does not mean that it will be sufficient for connected mode mobility. </w:t>
      </w:r>
      <w:r w:rsidR="00AF6513">
        <w:t>For the legacy LTE RRM measurement (TS36.133), various other requirements, (e.g., latency requirements) are separately defined for IDLE and CONNECTED</w:t>
      </w:r>
      <w:r w:rsidR="00DF4DA6">
        <w:t>.</w:t>
      </w:r>
      <w:r w:rsidR="00AF6513">
        <w:t xml:space="preserve"> </w:t>
      </w:r>
      <w:r w:rsidR="00DF4DA6">
        <w:t>In particular, f</w:t>
      </w:r>
      <w:r w:rsidR="00AF6513">
        <w:t>or CONNECTED</w:t>
      </w:r>
      <w:r w:rsidR="00DF4DA6">
        <w:t>,</w:t>
      </w:r>
      <w:r w:rsidR="00AF6513">
        <w:t xml:space="preserve"> more stringent requirements were defined. In NR, it is expected that similar latency requirements will take place and it seems to be an open question whether NR-SSS can also satisfy these latency requirements for the CONNECTED mode. </w:t>
      </w:r>
    </w:p>
    <w:p w14:paraId="60E7D5CF" w14:textId="3CADAAF0" w:rsidR="00AF6513" w:rsidRDefault="00AF6513" w:rsidP="00E07463">
      <w:pPr>
        <w:pStyle w:val="maintext"/>
        <w:ind w:firstLine="400"/>
      </w:pPr>
      <w:r>
        <w:lastRenderedPageBreak/>
        <w:t xml:space="preserve">This is indeed to do with the periodicity of the SS burst sets. If SS burst sets are configured with relatively short periodicity (e.g., 5, 10 msec), the latency problem may not be severe and no additional RRM measurement signals may be necessary for L3 mobility. </w:t>
      </w:r>
      <w:r w:rsidR="00156454">
        <w:t xml:space="preserve">This could be the case for sub6GHz for single-beam operation. </w:t>
      </w:r>
      <w:r>
        <w:t xml:space="preserve">However, </w:t>
      </w:r>
      <w:r w:rsidR="00C04B78">
        <w:t xml:space="preserve">at least </w:t>
      </w:r>
      <w:r>
        <w:t>for multi-beam over6GHz operation, beam-level measurement results could play a crucial role for hand-over</w:t>
      </w:r>
      <w:r w:rsidR="00C04B78">
        <w:t xml:space="preserve"> performance, and it is not clear if NR-SSS is able to provide sufficient information for beam alignment for the hand-over process</w:t>
      </w:r>
      <w:r>
        <w:t xml:space="preserve">. If no beam-level information is available at the network side during the handover process, the network and UE may need to go through time-consuming beam management process, in which case UE may experience sudden throughput drop after handover until the beams are finally aligned. </w:t>
      </w:r>
      <w:r w:rsidR="00C04B78">
        <w:t xml:space="preserve">One possible solution is to allow UE reporting of SS-block-RSRP. However, this solution will work in limited cases only, e.g., if the network implementation is such that NR-SSS are transmitted on narrow beams without SFN; this network implementation may happen if a cell has a single TXRU. When a cell has multiple TXRUs, the cell may transmit NR-SSS with SFN on multiple TXRUs in order to reduce number of SS blocks (which will constitute the static system overhead), where the TXRUs use different beams. In such a case </w:t>
      </w:r>
      <w:r>
        <w:t xml:space="preserve">the beam information that can be acquired with NR-SSS may be limited, and </w:t>
      </w:r>
      <w:r w:rsidR="00C04B78">
        <w:t xml:space="preserve">SS-block RSRP may not be sufficient for beam alignment during the handover process. </w:t>
      </w:r>
    </w:p>
    <w:p w14:paraId="4DE5205F" w14:textId="41027CDC" w:rsidR="00C16505" w:rsidRDefault="00C16505" w:rsidP="00E07463">
      <w:pPr>
        <w:pStyle w:val="maintext"/>
        <w:ind w:firstLine="400"/>
        <w:rPr>
          <w:b/>
          <w:i/>
        </w:rPr>
      </w:pPr>
      <w:r w:rsidRPr="00C16505">
        <w:rPr>
          <w:b/>
          <w:i/>
        </w:rPr>
        <w:t xml:space="preserve">Observation 1: </w:t>
      </w:r>
      <w:r>
        <w:rPr>
          <w:b/>
          <w:i/>
        </w:rPr>
        <w:t xml:space="preserve">In single-beam case, if NR-SSS are transmitted with short periodicity, NR-SSS is like to satisfy most of the relevant requirements for CONNECTED mode. </w:t>
      </w:r>
    </w:p>
    <w:p w14:paraId="177CE9D4" w14:textId="21DCBD0A" w:rsidR="00C16505" w:rsidRDefault="00C16505" w:rsidP="00E07463">
      <w:pPr>
        <w:pStyle w:val="maintext"/>
        <w:ind w:firstLine="400"/>
        <w:rPr>
          <w:b/>
          <w:i/>
        </w:rPr>
      </w:pPr>
      <w:r>
        <w:rPr>
          <w:b/>
          <w:i/>
        </w:rPr>
        <w:t xml:space="preserve">Observation 2: In multi-beam case, regardless of NR-SSS periodicity, additional measurement signals seem to be </w:t>
      </w:r>
      <w:r w:rsidR="00156454">
        <w:rPr>
          <w:b/>
          <w:i/>
        </w:rPr>
        <w:t>necessary</w:t>
      </w:r>
      <w:r>
        <w:rPr>
          <w:b/>
          <w:i/>
        </w:rPr>
        <w:t xml:space="preserve"> to allow for seamless handover with </w:t>
      </w:r>
      <w:r w:rsidR="00156454">
        <w:rPr>
          <w:b/>
          <w:i/>
        </w:rPr>
        <w:t xml:space="preserve">fast </w:t>
      </w:r>
      <w:r>
        <w:rPr>
          <w:b/>
          <w:i/>
        </w:rPr>
        <w:t>beam alignment in target cells.</w:t>
      </w:r>
    </w:p>
    <w:p w14:paraId="7B2C5524" w14:textId="77777777" w:rsidR="00156454" w:rsidRDefault="00156454" w:rsidP="00156454">
      <w:pPr>
        <w:pStyle w:val="maintext"/>
        <w:ind w:firstLine="400"/>
      </w:pPr>
    </w:p>
    <w:p w14:paraId="0584D06D" w14:textId="77777777" w:rsidR="00BC40F5" w:rsidRDefault="00156454" w:rsidP="00156454">
      <w:pPr>
        <w:pStyle w:val="maintext"/>
        <w:ind w:firstLine="400"/>
      </w:pPr>
      <w:r>
        <w:t xml:space="preserve">Having these observations, it seems that there are cases where additional RS are necessary, but it seems also be important to allow for possibility of turning off the additional RS, e.g., for maintaining low overhead for single-beam operations. </w:t>
      </w:r>
    </w:p>
    <w:p w14:paraId="54CC7677" w14:textId="77777777" w:rsidR="00BC40F5" w:rsidRDefault="00BC40F5" w:rsidP="00BC40F5">
      <w:pPr>
        <w:pStyle w:val="maintext"/>
        <w:ind w:firstLine="400"/>
      </w:pPr>
      <w:r>
        <w:t xml:space="preserve">It is an open question whether UE is allowed to make cell-level RSRP measurement from the additional RS as well as the IDLE mode RS. If RAN1 decides to allow </w:t>
      </w:r>
      <w:r w:rsidRPr="00787FB8">
        <w:t xml:space="preserve">both additional RS and SSS to be used for deriving the cell-level RSRP, the spec should describe how to combine the beam-level RSRPs derived from the additional RS and those from the SSS to derive the cell-level RSRP. In order for the RSRP values derived from the two different measurement signals to be at least similar (e.g., within a certain fraction of dB margin), </w:t>
      </w:r>
      <w:r>
        <w:t xml:space="preserve">the network </w:t>
      </w:r>
      <w:r w:rsidRPr="00787FB8">
        <w:t xml:space="preserve">has to implement beamforming in a certain manner. </w:t>
      </w:r>
      <w:r>
        <w:t xml:space="preserve">More study seems to be necessary whether this network implementation is feasible. </w:t>
      </w:r>
    </w:p>
    <w:p w14:paraId="38BE64C3" w14:textId="12B1BD66" w:rsidR="00156454" w:rsidRDefault="00156454" w:rsidP="00156454">
      <w:pPr>
        <w:pStyle w:val="maintext"/>
        <w:ind w:firstLine="400"/>
      </w:pPr>
      <w:r>
        <w:t xml:space="preserve"> </w:t>
      </w:r>
    </w:p>
    <w:p w14:paraId="5E981687" w14:textId="7F695A2F" w:rsidR="00C16505" w:rsidRDefault="00156454" w:rsidP="00386E56">
      <w:pPr>
        <w:pStyle w:val="maintext"/>
        <w:ind w:firstLine="400"/>
        <w:rPr>
          <w:b/>
          <w:i/>
        </w:rPr>
      </w:pPr>
      <w:r>
        <w:rPr>
          <w:b/>
          <w:i/>
        </w:rPr>
        <w:t xml:space="preserve">Proposal 2: NR supports </w:t>
      </w:r>
      <w:r w:rsidR="00166A28">
        <w:rPr>
          <w:b/>
          <w:i/>
        </w:rPr>
        <w:t xml:space="preserve">configurable </w:t>
      </w:r>
      <w:r>
        <w:rPr>
          <w:b/>
          <w:i/>
        </w:rPr>
        <w:t xml:space="preserve">additional RS for CONNECTED mobility. </w:t>
      </w:r>
    </w:p>
    <w:p w14:paraId="1AA38FC4" w14:textId="77777777" w:rsidR="00BC40F5" w:rsidRDefault="00166A28" w:rsidP="00386E56">
      <w:pPr>
        <w:pStyle w:val="maintext"/>
        <w:numPr>
          <w:ilvl w:val="0"/>
          <w:numId w:val="32"/>
        </w:numPr>
        <w:ind w:firstLineChars="0"/>
        <w:rPr>
          <w:b/>
          <w:i/>
        </w:rPr>
      </w:pPr>
      <w:r>
        <w:rPr>
          <w:b/>
          <w:i/>
        </w:rPr>
        <w:t xml:space="preserve">The additional RS can be turned off. </w:t>
      </w:r>
    </w:p>
    <w:p w14:paraId="4C5D3527" w14:textId="482AD368" w:rsidR="00166A28" w:rsidRPr="00BC40F5" w:rsidRDefault="00BC40F5" w:rsidP="00C754D9">
      <w:pPr>
        <w:pStyle w:val="maintext"/>
        <w:numPr>
          <w:ilvl w:val="0"/>
          <w:numId w:val="32"/>
        </w:numPr>
        <w:ind w:firstLineChars="0"/>
        <w:rPr>
          <w:b/>
          <w:i/>
        </w:rPr>
      </w:pPr>
      <w:r w:rsidRPr="00BC40F5">
        <w:rPr>
          <w:b/>
          <w:i/>
        </w:rPr>
        <w:t>It is FFS whether to allow cell-specific RSRP measurement with combining additional RS and NR-SSS measurements</w:t>
      </w:r>
      <w:r w:rsidRPr="00BC40F5">
        <w:rPr>
          <w:b/>
          <w:i/>
        </w:rPr>
        <w:br/>
      </w:r>
    </w:p>
    <w:p w14:paraId="089619C3" w14:textId="30B31142" w:rsidR="00166A28" w:rsidRPr="00156454" w:rsidRDefault="00DF00A0" w:rsidP="00166A28">
      <w:pPr>
        <w:pStyle w:val="Heading2"/>
      </w:pPr>
      <w:r>
        <w:t xml:space="preserve">Design Principles </w:t>
      </w:r>
      <w:r w:rsidR="00166A28">
        <w:t>of the additional RS</w:t>
      </w:r>
    </w:p>
    <w:p w14:paraId="2ECCF9C0" w14:textId="76EE00A7" w:rsidR="00166A28" w:rsidRDefault="00DF00A0" w:rsidP="00166A28">
      <w:pPr>
        <w:pStyle w:val="maintext"/>
        <w:ind w:firstLineChars="0"/>
      </w:pPr>
      <w:r w:rsidRPr="00DF00A0">
        <w:t>There</w:t>
      </w:r>
      <w:r>
        <w:t xml:space="preserve"> are two options on the table on the identity (or name) of the additional RS. The main motivation of introducing additional RS are for the beam related operations, a natural candidate is CSI-RS introduced for beam management (denoted as B-CSI-RS). However, as details of B-CSI-RS are not yet available, it would be better to focus on the design principles of the additional RS, rather than the name of the RS. </w:t>
      </w:r>
    </w:p>
    <w:p w14:paraId="2D6B2145" w14:textId="3579D431" w:rsidR="00DF00A0" w:rsidRDefault="00DF00A0" w:rsidP="00166A28">
      <w:pPr>
        <w:pStyle w:val="maintext"/>
        <w:ind w:firstLineChars="0"/>
      </w:pPr>
      <w:r>
        <w:t xml:space="preserve">It has been discussed for a couple of meetings whether to multiplex the additional RS in SS blocks or not. To further clarify, the SS block here means both the SS block time duration and the initial access BW. </w:t>
      </w:r>
      <w:r w:rsidR="006E32E0">
        <w:t xml:space="preserve">When each SS block may comprises PSS/SSS/PBCH/TRS, multiplexing the additional RS within the SS block seems to be a challenging task. With inserting the additional RS within the SS block, other signals’ coverage may get reduced, and hence it is proposed not to multiplex the additional RS within the SS block. However, it would still be beneficial to be able to map the additional RS outside the initial access BW of the SS block time duration, e.g., for efficiently utilizing the beam sweeping resources; and this option should be allowed. </w:t>
      </w:r>
    </w:p>
    <w:p w14:paraId="69692C14" w14:textId="3B3AFD70" w:rsidR="00DF00A0" w:rsidRDefault="006E32E0" w:rsidP="00166A28">
      <w:pPr>
        <w:pStyle w:val="maintext"/>
        <w:ind w:firstLineChars="0"/>
      </w:pPr>
      <w:r>
        <w:t xml:space="preserve">When the additional RS are not multiplexed with the other signals in the SS block, the design constraints of multi-beam additional RS can be greatly reduced. If B-CSI-RS can support fairly flexible design, it may be able to be used as the </w:t>
      </w:r>
      <w:r>
        <w:lastRenderedPageBreak/>
        <w:t xml:space="preserve">additional RS. </w:t>
      </w:r>
      <w:r w:rsidR="00653B9D">
        <w:t>Although CSI-RS has been traditionally configured UE-specific only, it is not clear whether UE-specific configuration is desirable for the mobility use case.</w:t>
      </w:r>
      <w:r>
        <w:t xml:space="preserve"> </w:t>
      </w:r>
      <w:r w:rsidR="00653B9D">
        <w:t xml:space="preserve">Given that the </w:t>
      </w:r>
      <w:r>
        <w:t>main use case of the additional RS is for connected mode mobility</w:t>
      </w:r>
      <w:r w:rsidR="00653B9D">
        <w:t xml:space="preserve"> for “initial” beam-level measurement of a selected neighbour cell for handover, the additional RS configuration should be simple, so that the network does not need to exchange much information over X2 interface. </w:t>
      </w:r>
      <w:r w:rsidR="00D643AE">
        <w:t xml:space="preserve">“Flexible” B-CSI-RS configuration may imply that many configuration parameters are available; and such high-level flexibility may neither be useful nor desirable for this use case. Hence, it would be preferable if limited configuration possibilities are allowed for the additional RS and the information is conveyed in the early stage of the initial access, e.g., in MIB/RMSI. If the additional RS are cell-specifically configured, it can also be used for the measurements necessary for cell-wide initial TRP Tx beam selection and TRP Tx switching (P1/P2); and also time-frequency tracking. </w:t>
      </w:r>
    </w:p>
    <w:p w14:paraId="5E720FE9" w14:textId="58E38997" w:rsidR="006139BA" w:rsidRDefault="00C463CC" w:rsidP="00166A28">
      <w:pPr>
        <w:pStyle w:val="maintext"/>
        <w:ind w:firstLineChars="0"/>
      </w:pPr>
      <w:r>
        <w:t xml:space="preserve">The number of antenna ports per resource could be to do with how many TXRUs can be simultaneously turned on for a serving cell, and the RS density of individual antenna ports. In relation to the number of TXRUs, the more would be the better; for the RS density, the fewer the better. This is FFS for now in our perspective. </w:t>
      </w:r>
    </w:p>
    <w:p w14:paraId="714400E7" w14:textId="65AA740C" w:rsidR="00C463CC" w:rsidRDefault="00B131CA" w:rsidP="00166A28">
      <w:pPr>
        <w:pStyle w:val="maintext"/>
        <w:ind w:firstLineChars="0"/>
      </w:pPr>
      <w:r>
        <w:t xml:space="preserve">Finally, it is our view that the sync source for the additional RS can be PSS/SSS, and no other designs are necessary. For the decision, legacy LTE discovery RS can be a good reference. The legacy discovery RS comprises either PSS/SSS/CRS or PSS/SSS/CRS/CSI-RS, and the minimum periodicity of the discovery signals was 40ms. PSS/SSS is sufficient for coarse time/frequency sync; and UE can find the additional RS with limited signalling in MIB/RMSI and physical cell ID only for neighbour cell measurements. </w:t>
      </w:r>
    </w:p>
    <w:p w14:paraId="4781D71E" w14:textId="77777777" w:rsidR="00B131CA" w:rsidRDefault="00B131CA" w:rsidP="00166A28">
      <w:pPr>
        <w:pStyle w:val="maintext"/>
        <w:ind w:firstLineChars="0"/>
      </w:pPr>
    </w:p>
    <w:p w14:paraId="317356B6" w14:textId="07B5C4B3" w:rsidR="00C463CC" w:rsidRPr="006E32E0" w:rsidRDefault="00C463CC" w:rsidP="00C463CC">
      <w:pPr>
        <w:pStyle w:val="maintext"/>
        <w:ind w:firstLineChars="0"/>
        <w:rPr>
          <w:b/>
          <w:i/>
        </w:rPr>
      </w:pPr>
      <w:r w:rsidRPr="006E32E0">
        <w:rPr>
          <w:b/>
          <w:i/>
        </w:rPr>
        <w:t xml:space="preserve">Proposal 3: </w:t>
      </w:r>
      <w:r w:rsidR="00386E56">
        <w:rPr>
          <w:b/>
          <w:i/>
        </w:rPr>
        <w:t>The following design principles shall be used for the additional RS design</w:t>
      </w:r>
    </w:p>
    <w:p w14:paraId="30D241EF" w14:textId="77777777" w:rsidR="00C463CC" w:rsidRDefault="00C463CC" w:rsidP="00C463CC">
      <w:pPr>
        <w:pStyle w:val="maintext"/>
        <w:numPr>
          <w:ilvl w:val="0"/>
          <w:numId w:val="32"/>
        </w:numPr>
        <w:ind w:firstLineChars="0"/>
        <w:rPr>
          <w:b/>
          <w:i/>
        </w:rPr>
      </w:pPr>
      <w:r w:rsidRPr="006E32E0">
        <w:rPr>
          <w:b/>
          <w:i/>
        </w:rPr>
        <w:t xml:space="preserve">The additional RS shall not be multiplexed with the other signals in the SS block in the initial access BW. </w:t>
      </w:r>
    </w:p>
    <w:p w14:paraId="0D38420C" w14:textId="77777777" w:rsidR="00C463CC" w:rsidRPr="006E32E0" w:rsidRDefault="00C463CC" w:rsidP="00C463CC">
      <w:pPr>
        <w:pStyle w:val="maintext"/>
        <w:numPr>
          <w:ilvl w:val="0"/>
          <w:numId w:val="32"/>
        </w:numPr>
        <w:ind w:firstLineChars="0"/>
        <w:rPr>
          <w:b/>
          <w:i/>
        </w:rPr>
      </w:pPr>
      <w:r>
        <w:rPr>
          <w:b/>
          <w:i/>
        </w:rPr>
        <w:t>The additional RS shall be able to be mapped outside the initial access BW in the SS block time durations.</w:t>
      </w:r>
    </w:p>
    <w:p w14:paraId="2205F2B7" w14:textId="77777777" w:rsidR="00C463CC" w:rsidRDefault="00C463CC" w:rsidP="00C463CC">
      <w:pPr>
        <w:pStyle w:val="maintext"/>
        <w:numPr>
          <w:ilvl w:val="0"/>
          <w:numId w:val="32"/>
        </w:numPr>
        <w:ind w:firstLineChars="0"/>
        <w:rPr>
          <w:b/>
          <w:i/>
        </w:rPr>
      </w:pPr>
      <w:r w:rsidRPr="006E32E0">
        <w:rPr>
          <w:b/>
          <w:i/>
        </w:rPr>
        <w:t>The additional RS shall</w:t>
      </w:r>
      <w:r>
        <w:rPr>
          <w:b/>
          <w:i/>
        </w:rPr>
        <w:t xml:space="preserve"> be cell-specifically configured via either MIB or RMSI</w:t>
      </w:r>
      <w:r w:rsidRPr="006E32E0">
        <w:rPr>
          <w:b/>
          <w:i/>
        </w:rPr>
        <w:t xml:space="preserve">. </w:t>
      </w:r>
    </w:p>
    <w:p w14:paraId="17C9F381" w14:textId="0FA3534B" w:rsidR="00C463CC" w:rsidRDefault="00C463CC" w:rsidP="00C463CC">
      <w:pPr>
        <w:pStyle w:val="maintext"/>
        <w:numPr>
          <w:ilvl w:val="0"/>
          <w:numId w:val="32"/>
        </w:numPr>
        <w:ind w:firstLineChars="0"/>
        <w:rPr>
          <w:b/>
          <w:i/>
        </w:rPr>
      </w:pPr>
      <w:r>
        <w:rPr>
          <w:b/>
          <w:i/>
        </w:rPr>
        <w:t>The additional RS is designed such that it can also be used for time-frequency tracking.</w:t>
      </w:r>
    </w:p>
    <w:p w14:paraId="593D1DD0" w14:textId="6CC3143D" w:rsidR="00C463CC" w:rsidRDefault="00C463CC" w:rsidP="00C463CC">
      <w:pPr>
        <w:pStyle w:val="maintext"/>
        <w:numPr>
          <w:ilvl w:val="0"/>
          <w:numId w:val="32"/>
        </w:numPr>
        <w:ind w:firstLineChars="0"/>
        <w:rPr>
          <w:b/>
          <w:i/>
        </w:rPr>
      </w:pPr>
      <w:r>
        <w:rPr>
          <w:b/>
          <w:i/>
        </w:rPr>
        <w:t xml:space="preserve">The maximum number of antenna ports per </w:t>
      </w:r>
      <w:r w:rsidR="00562728">
        <w:rPr>
          <w:b/>
          <w:i/>
        </w:rPr>
        <w:t xml:space="preserve">additional RS </w:t>
      </w:r>
      <w:r>
        <w:rPr>
          <w:b/>
          <w:i/>
        </w:rPr>
        <w:t xml:space="preserve">resource is FFS. </w:t>
      </w:r>
    </w:p>
    <w:p w14:paraId="5732EACB" w14:textId="57663FF1" w:rsidR="00B131CA" w:rsidRDefault="00B131CA" w:rsidP="00C463CC">
      <w:pPr>
        <w:pStyle w:val="maintext"/>
        <w:numPr>
          <w:ilvl w:val="0"/>
          <w:numId w:val="32"/>
        </w:numPr>
        <w:ind w:firstLineChars="0"/>
        <w:rPr>
          <w:b/>
          <w:i/>
        </w:rPr>
      </w:pPr>
      <w:r>
        <w:rPr>
          <w:b/>
          <w:i/>
        </w:rPr>
        <w:t>Sync source for the additional RS is PSS/SSS.</w:t>
      </w:r>
    </w:p>
    <w:p w14:paraId="07BD655F" w14:textId="4888EB06" w:rsidR="001E4ABB" w:rsidRDefault="001E4ABB" w:rsidP="001E4ABB">
      <w:pPr>
        <w:pStyle w:val="Heading1"/>
        <w:tabs>
          <w:tab w:val="num" w:pos="0"/>
        </w:tabs>
        <w:ind w:left="799" w:hanging="799"/>
      </w:pPr>
      <w:r>
        <w:t>Conclusion</w:t>
      </w:r>
    </w:p>
    <w:p w14:paraId="3786C6E4" w14:textId="5CEE025D" w:rsidR="001E4ABB" w:rsidRDefault="001E4ABB" w:rsidP="001E4ABB">
      <w:pPr>
        <w:rPr>
          <w:lang w:eastAsia="ko-KR"/>
        </w:rPr>
      </w:pPr>
      <w:r>
        <w:rPr>
          <w:lang w:eastAsia="ko-KR"/>
        </w:rPr>
        <w:t xml:space="preserve">This contribution has reviewed </w:t>
      </w:r>
      <w:r w:rsidR="0001137D">
        <w:rPr>
          <w:lang w:eastAsia="ko-KR"/>
        </w:rPr>
        <w:t xml:space="preserve">mobility related issues for NR </w:t>
      </w:r>
      <w:r>
        <w:rPr>
          <w:lang w:eastAsia="ko-KR"/>
        </w:rPr>
        <w:t>and made the following proposals.</w:t>
      </w:r>
    </w:p>
    <w:p w14:paraId="5ED84ECC" w14:textId="77777777" w:rsidR="00B131CA" w:rsidRPr="00B131CA" w:rsidRDefault="00B131CA" w:rsidP="00B131CA">
      <w:pPr>
        <w:pStyle w:val="maintext"/>
        <w:ind w:firstLineChars="100"/>
        <w:rPr>
          <w:b/>
          <w:i/>
        </w:rPr>
      </w:pPr>
      <w:r w:rsidRPr="00B131CA">
        <w:rPr>
          <w:b/>
          <w:i/>
        </w:rPr>
        <w:t xml:space="preserve">Proposal 1: Adopt NR-SSS for IDLE mode mobility RS. </w:t>
      </w:r>
    </w:p>
    <w:p w14:paraId="5898A4C3" w14:textId="77777777" w:rsidR="00561717" w:rsidRDefault="00561717" w:rsidP="00B131CA">
      <w:pPr>
        <w:pStyle w:val="maintext"/>
        <w:ind w:firstLineChars="0"/>
        <w:rPr>
          <w:b/>
          <w:i/>
        </w:rPr>
      </w:pPr>
    </w:p>
    <w:p w14:paraId="58BFA813" w14:textId="77777777" w:rsidR="00561717" w:rsidRDefault="00561717" w:rsidP="00561717">
      <w:pPr>
        <w:pStyle w:val="maintext"/>
        <w:ind w:firstLineChars="100"/>
        <w:rPr>
          <w:b/>
          <w:i/>
        </w:rPr>
      </w:pPr>
      <w:r>
        <w:rPr>
          <w:b/>
          <w:i/>
        </w:rPr>
        <w:t xml:space="preserve">Proposal 2: NR supports configurable additional RS for CONNECTED mobility. </w:t>
      </w:r>
    </w:p>
    <w:p w14:paraId="372AB784" w14:textId="77777777" w:rsidR="0047728B" w:rsidRDefault="00561717" w:rsidP="0047728B">
      <w:pPr>
        <w:pStyle w:val="maintext"/>
        <w:numPr>
          <w:ilvl w:val="0"/>
          <w:numId w:val="32"/>
        </w:numPr>
        <w:ind w:firstLineChars="0"/>
        <w:rPr>
          <w:b/>
          <w:i/>
        </w:rPr>
      </w:pPr>
      <w:r>
        <w:rPr>
          <w:b/>
          <w:i/>
        </w:rPr>
        <w:t xml:space="preserve">The additional RS can be turned off. </w:t>
      </w:r>
    </w:p>
    <w:p w14:paraId="72F5BF7A" w14:textId="7CCF0257" w:rsidR="00561717" w:rsidRPr="0047728B" w:rsidRDefault="00561717" w:rsidP="0047728B">
      <w:pPr>
        <w:pStyle w:val="maintext"/>
        <w:numPr>
          <w:ilvl w:val="0"/>
          <w:numId w:val="32"/>
        </w:numPr>
        <w:ind w:firstLineChars="0"/>
        <w:rPr>
          <w:b/>
          <w:i/>
        </w:rPr>
      </w:pPr>
      <w:r w:rsidRPr="0047728B">
        <w:rPr>
          <w:b/>
          <w:i/>
        </w:rPr>
        <w:t>It is FFS whether to allow cell-specific RSRP measurement with combining additional RS and NR-SSS measurements</w:t>
      </w:r>
      <w:r w:rsidRPr="0047728B">
        <w:rPr>
          <w:b/>
          <w:i/>
        </w:rPr>
        <w:br/>
      </w:r>
    </w:p>
    <w:p w14:paraId="05470F51" w14:textId="712E3DD7" w:rsidR="00B131CA" w:rsidRPr="006E32E0" w:rsidRDefault="00B131CA" w:rsidP="00B131CA">
      <w:pPr>
        <w:pStyle w:val="maintext"/>
        <w:ind w:firstLineChars="0"/>
        <w:rPr>
          <w:b/>
          <w:i/>
        </w:rPr>
      </w:pPr>
      <w:r w:rsidRPr="006E32E0">
        <w:rPr>
          <w:b/>
          <w:i/>
        </w:rPr>
        <w:t xml:space="preserve">Proposal 3: </w:t>
      </w:r>
      <w:r w:rsidR="00386E56">
        <w:rPr>
          <w:b/>
          <w:i/>
        </w:rPr>
        <w:t>The following design principles shall be used for the additional RS design:</w:t>
      </w:r>
    </w:p>
    <w:p w14:paraId="12233945" w14:textId="77777777" w:rsidR="00B131CA" w:rsidRDefault="00B131CA" w:rsidP="00B131CA">
      <w:pPr>
        <w:pStyle w:val="maintext"/>
        <w:numPr>
          <w:ilvl w:val="0"/>
          <w:numId w:val="32"/>
        </w:numPr>
        <w:ind w:firstLineChars="0"/>
        <w:rPr>
          <w:b/>
          <w:i/>
        </w:rPr>
      </w:pPr>
      <w:r w:rsidRPr="006E32E0">
        <w:rPr>
          <w:b/>
          <w:i/>
        </w:rPr>
        <w:t xml:space="preserve">The additional RS shall not be multiplexed with the other signals in the SS block in the initial access BW. </w:t>
      </w:r>
    </w:p>
    <w:p w14:paraId="6C58D14C" w14:textId="77777777" w:rsidR="00B131CA" w:rsidRPr="006E32E0" w:rsidRDefault="00B131CA" w:rsidP="00B131CA">
      <w:pPr>
        <w:pStyle w:val="maintext"/>
        <w:numPr>
          <w:ilvl w:val="0"/>
          <w:numId w:val="32"/>
        </w:numPr>
        <w:ind w:firstLineChars="0"/>
        <w:rPr>
          <w:b/>
          <w:i/>
        </w:rPr>
      </w:pPr>
      <w:r>
        <w:rPr>
          <w:b/>
          <w:i/>
        </w:rPr>
        <w:t>The additional RS shall be able to be mapped outside the initial access BW in the SS block time durations.</w:t>
      </w:r>
    </w:p>
    <w:p w14:paraId="26624A85" w14:textId="77777777" w:rsidR="00B131CA" w:rsidRDefault="00B131CA" w:rsidP="00B131CA">
      <w:pPr>
        <w:pStyle w:val="maintext"/>
        <w:numPr>
          <w:ilvl w:val="0"/>
          <w:numId w:val="32"/>
        </w:numPr>
        <w:ind w:firstLineChars="0"/>
        <w:rPr>
          <w:b/>
          <w:i/>
        </w:rPr>
      </w:pPr>
      <w:r w:rsidRPr="006E32E0">
        <w:rPr>
          <w:b/>
          <w:i/>
        </w:rPr>
        <w:t>The additional RS shall</w:t>
      </w:r>
      <w:r>
        <w:rPr>
          <w:b/>
          <w:i/>
        </w:rPr>
        <w:t xml:space="preserve"> be cell-specifically configured via either MIB or RMSI</w:t>
      </w:r>
      <w:r w:rsidRPr="006E32E0">
        <w:rPr>
          <w:b/>
          <w:i/>
        </w:rPr>
        <w:t xml:space="preserve">. </w:t>
      </w:r>
    </w:p>
    <w:p w14:paraId="23D1982D" w14:textId="77777777" w:rsidR="00B131CA" w:rsidRDefault="00B131CA" w:rsidP="00B131CA">
      <w:pPr>
        <w:pStyle w:val="maintext"/>
        <w:numPr>
          <w:ilvl w:val="0"/>
          <w:numId w:val="32"/>
        </w:numPr>
        <w:ind w:firstLineChars="0"/>
        <w:rPr>
          <w:b/>
          <w:i/>
        </w:rPr>
      </w:pPr>
      <w:r>
        <w:rPr>
          <w:b/>
          <w:i/>
        </w:rPr>
        <w:t>The additional RS is designed such that it can also be used for time-frequency tracking.</w:t>
      </w:r>
    </w:p>
    <w:p w14:paraId="3AC7B13E" w14:textId="77777777" w:rsidR="00B131CA" w:rsidRDefault="00B131CA" w:rsidP="00B131CA">
      <w:pPr>
        <w:pStyle w:val="maintext"/>
        <w:numPr>
          <w:ilvl w:val="0"/>
          <w:numId w:val="32"/>
        </w:numPr>
        <w:ind w:firstLineChars="0"/>
        <w:rPr>
          <w:b/>
          <w:i/>
        </w:rPr>
      </w:pPr>
      <w:r>
        <w:rPr>
          <w:b/>
          <w:i/>
        </w:rPr>
        <w:t xml:space="preserve">The maximum number of antenna ports per additional RS resource is FFS. </w:t>
      </w:r>
    </w:p>
    <w:p w14:paraId="19E76886" w14:textId="77777777" w:rsidR="00B131CA" w:rsidRDefault="00B131CA" w:rsidP="00B131CA">
      <w:pPr>
        <w:pStyle w:val="maintext"/>
        <w:numPr>
          <w:ilvl w:val="0"/>
          <w:numId w:val="32"/>
        </w:numPr>
        <w:ind w:firstLineChars="0"/>
        <w:rPr>
          <w:b/>
          <w:i/>
        </w:rPr>
      </w:pPr>
      <w:r>
        <w:rPr>
          <w:b/>
          <w:i/>
        </w:rPr>
        <w:t>Sync source for the additional RS is PSS/SSS.</w:t>
      </w:r>
    </w:p>
    <w:p w14:paraId="34ACEE80" w14:textId="77777777" w:rsidR="00115F32" w:rsidRPr="00115F32" w:rsidRDefault="00115F32" w:rsidP="00115F32">
      <w:pPr>
        <w:rPr>
          <w:lang w:eastAsia="ko-KR"/>
        </w:rPr>
      </w:pPr>
    </w:p>
    <w:sectPr w:rsidR="00115F32" w:rsidRPr="00115F32"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ABA36" w14:textId="77777777" w:rsidR="00716C68" w:rsidRDefault="00716C68">
      <w:r>
        <w:separator/>
      </w:r>
    </w:p>
  </w:endnote>
  <w:endnote w:type="continuationSeparator" w:id="0">
    <w:p w14:paraId="43F15394" w14:textId="77777777" w:rsidR="00716C68" w:rsidRDefault="0071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F00BB" w14:textId="77777777" w:rsidR="00716C68" w:rsidRDefault="00716C68">
      <w:r>
        <w:separator/>
      </w:r>
    </w:p>
  </w:footnote>
  <w:footnote w:type="continuationSeparator" w:id="0">
    <w:p w14:paraId="67A85F61" w14:textId="77777777" w:rsidR="00716C68" w:rsidRDefault="00716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F94"/>
    <w:multiLevelType w:val="hybridMultilevel"/>
    <w:tmpl w:val="E8801618"/>
    <w:lvl w:ilvl="0" w:tplc="F04AC6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CDD34D2"/>
    <w:multiLevelType w:val="hybridMultilevel"/>
    <w:tmpl w:val="46E2ACBE"/>
    <w:lvl w:ilvl="0" w:tplc="32B47A50">
      <w:start w:val="5475"/>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31D89F8A">
      <w:start w:val="1"/>
      <w:numFmt w:val="bullet"/>
      <w:lvlText w:val=""/>
      <w:lvlJc w:val="left"/>
      <w:pPr>
        <w:ind w:left="2880" w:hanging="360"/>
      </w:pPr>
      <w:rPr>
        <w:rFonts w:ascii="Symbol" w:eastAsia="Malgun Gothic" w:hAnsi="Symbol" w:cs="Batang"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4"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2C6405"/>
    <w:multiLevelType w:val="hybridMultilevel"/>
    <w:tmpl w:val="38B61DC0"/>
    <w:lvl w:ilvl="0" w:tplc="6386A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6" w15:restartNumberingAfterBreak="0">
    <w:nsid w:val="6CC1700A"/>
    <w:multiLevelType w:val="hybridMultilevel"/>
    <w:tmpl w:val="4380D37E"/>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31D89F8A">
      <w:start w:val="1"/>
      <w:numFmt w:val="bullet"/>
      <w:lvlText w:val=""/>
      <w:lvlJc w:val="left"/>
      <w:pPr>
        <w:ind w:left="2880" w:hanging="360"/>
      </w:pPr>
      <w:rPr>
        <w:rFonts w:ascii="Symbol" w:eastAsia="Malgun Gothic" w:hAnsi="Symbol" w:cs="Batang"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9"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19"/>
  </w:num>
  <w:num w:numId="4">
    <w:abstractNumId w:val="30"/>
  </w:num>
  <w:num w:numId="5">
    <w:abstractNumId w:val="1"/>
  </w:num>
  <w:num w:numId="6">
    <w:abstractNumId w:val="25"/>
  </w:num>
  <w:num w:numId="7">
    <w:abstractNumId w:val="14"/>
  </w:num>
  <w:num w:numId="8">
    <w:abstractNumId w:val="10"/>
  </w:num>
  <w:num w:numId="9">
    <w:abstractNumId w:val="2"/>
  </w:num>
  <w:num w:numId="10">
    <w:abstractNumId w:val="5"/>
  </w:num>
  <w:num w:numId="11">
    <w:abstractNumId w:val="3"/>
  </w:num>
  <w:num w:numId="12">
    <w:abstractNumId w:val="1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7"/>
  </w:num>
  <w:num w:numId="17">
    <w:abstractNumId w:val="31"/>
  </w:num>
  <w:num w:numId="18">
    <w:abstractNumId w:val="16"/>
  </w:num>
  <w:num w:numId="19">
    <w:abstractNumId w:val="23"/>
  </w:num>
  <w:num w:numId="20">
    <w:abstractNumId w:val="0"/>
  </w:num>
  <w:num w:numId="21">
    <w:abstractNumId w:val="22"/>
  </w:num>
  <w:num w:numId="22">
    <w:abstractNumId w:val="29"/>
  </w:num>
  <w:num w:numId="23">
    <w:abstractNumId w:val="13"/>
  </w:num>
  <w:num w:numId="24">
    <w:abstractNumId w:val="4"/>
  </w:num>
  <w:num w:numId="25">
    <w:abstractNumId w:val="27"/>
  </w:num>
  <w:num w:numId="26">
    <w:abstractNumId w:val="11"/>
  </w:num>
  <w:num w:numId="27">
    <w:abstractNumId w:val="9"/>
  </w:num>
  <w:num w:numId="28">
    <w:abstractNumId w:val="20"/>
  </w:num>
  <w:num w:numId="29">
    <w:abstractNumId w:val="24"/>
  </w:num>
  <w:num w:numId="30">
    <w:abstractNumId w:val="21"/>
  </w:num>
  <w:num w:numId="31">
    <w:abstractNumId w:val="18"/>
  </w:num>
  <w:num w:numId="32">
    <w:abstractNumId w:val="26"/>
  </w:num>
  <w:num w:numId="33">
    <w:abstractNumId w:val="8"/>
  </w:num>
  <w:num w:numId="34">
    <w:abstractNumId w:val="17"/>
  </w:num>
  <w:num w:numId="3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A5"/>
    <w:rsid w:val="000033A8"/>
    <w:rsid w:val="00004076"/>
    <w:rsid w:val="0000446F"/>
    <w:rsid w:val="00005774"/>
    <w:rsid w:val="00007C8D"/>
    <w:rsid w:val="00010921"/>
    <w:rsid w:val="00011005"/>
    <w:rsid w:val="0001137D"/>
    <w:rsid w:val="00011A53"/>
    <w:rsid w:val="00011FB1"/>
    <w:rsid w:val="00012357"/>
    <w:rsid w:val="00012396"/>
    <w:rsid w:val="00012D3C"/>
    <w:rsid w:val="0001401B"/>
    <w:rsid w:val="000147F7"/>
    <w:rsid w:val="00014821"/>
    <w:rsid w:val="000167DF"/>
    <w:rsid w:val="0001695D"/>
    <w:rsid w:val="000172F4"/>
    <w:rsid w:val="000210FF"/>
    <w:rsid w:val="00021CA4"/>
    <w:rsid w:val="00022194"/>
    <w:rsid w:val="00022677"/>
    <w:rsid w:val="00022C4C"/>
    <w:rsid w:val="00027231"/>
    <w:rsid w:val="00027F1C"/>
    <w:rsid w:val="00030EA8"/>
    <w:rsid w:val="00032854"/>
    <w:rsid w:val="000333AD"/>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76C"/>
    <w:rsid w:val="00076FF5"/>
    <w:rsid w:val="000775AB"/>
    <w:rsid w:val="000825C4"/>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6EE8"/>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0EB"/>
    <w:rsid w:val="00114EB4"/>
    <w:rsid w:val="001155B8"/>
    <w:rsid w:val="00115F32"/>
    <w:rsid w:val="00117010"/>
    <w:rsid w:val="001179CE"/>
    <w:rsid w:val="00117B15"/>
    <w:rsid w:val="00120B93"/>
    <w:rsid w:val="00121508"/>
    <w:rsid w:val="0012156A"/>
    <w:rsid w:val="00121809"/>
    <w:rsid w:val="00121AC2"/>
    <w:rsid w:val="0012303A"/>
    <w:rsid w:val="001236D6"/>
    <w:rsid w:val="00123B51"/>
    <w:rsid w:val="0012424F"/>
    <w:rsid w:val="001244C3"/>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6454"/>
    <w:rsid w:val="00157248"/>
    <w:rsid w:val="00157C78"/>
    <w:rsid w:val="00161F04"/>
    <w:rsid w:val="00162392"/>
    <w:rsid w:val="00162669"/>
    <w:rsid w:val="001639BD"/>
    <w:rsid w:val="00164498"/>
    <w:rsid w:val="001649A0"/>
    <w:rsid w:val="0016551E"/>
    <w:rsid w:val="00166A28"/>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D70CB"/>
    <w:rsid w:val="001E01A3"/>
    <w:rsid w:val="001E083E"/>
    <w:rsid w:val="001E0E77"/>
    <w:rsid w:val="001E2551"/>
    <w:rsid w:val="001E4ABB"/>
    <w:rsid w:val="001E52BF"/>
    <w:rsid w:val="001E5959"/>
    <w:rsid w:val="001E6796"/>
    <w:rsid w:val="001F1669"/>
    <w:rsid w:val="001F2638"/>
    <w:rsid w:val="001F3815"/>
    <w:rsid w:val="001F3BD8"/>
    <w:rsid w:val="001F4519"/>
    <w:rsid w:val="001F5086"/>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66E"/>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C744D"/>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292B"/>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3820"/>
    <w:rsid w:val="0038584A"/>
    <w:rsid w:val="00386E56"/>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4D26"/>
    <w:rsid w:val="004351C1"/>
    <w:rsid w:val="00436AEE"/>
    <w:rsid w:val="00437386"/>
    <w:rsid w:val="00437CC5"/>
    <w:rsid w:val="00440E60"/>
    <w:rsid w:val="00441151"/>
    <w:rsid w:val="00442C0D"/>
    <w:rsid w:val="004430A5"/>
    <w:rsid w:val="00443538"/>
    <w:rsid w:val="004471CE"/>
    <w:rsid w:val="00450C48"/>
    <w:rsid w:val="00452E54"/>
    <w:rsid w:val="00452F03"/>
    <w:rsid w:val="004530DE"/>
    <w:rsid w:val="0045322C"/>
    <w:rsid w:val="004535E6"/>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28B"/>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B62E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4C27"/>
    <w:rsid w:val="004E5728"/>
    <w:rsid w:val="004E577A"/>
    <w:rsid w:val="004E6011"/>
    <w:rsid w:val="004F040F"/>
    <w:rsid w:val="004F04D1"/>
    <w:rsid w:val="004F120F"/>
    <w:rsid w:val="004F17BB"/>
    <w:rsid w:val="004F276D"/>
    <w:rsid w:val="00500716"/>
    <w:rsid w:val="00501E42"/>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31CA"/>
    <w:rsid w:val="0052348B"/>
    <w:rsid w:val="00526A64"/>
    <w:rsid w:val="00526BC4"/>
    <w:rsid w:val="00526FD1"/>
    <w:rsid w:val="00527339"/>
    <w:rsid w:val="00527FA8"/>
    <w:rsid w:val="0053045D"/>
    <w:rsid w:val="00530912"/>
    <w:rsid w:val="0053211B"/>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1717"/>
    <w:rsid w:val="00562728"/>
    <w:rsid w:val="00565284"/>
    <w:rsid w:val="00565332"/>
    <w:rsid w:val="00566A2E"/>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2F66"/>
    <w:rsid w:val="005D3C4F"/>
    <w:rsid w:val="005D46FD"/>
    <w:rsid w:val="005D545E"/>
    <w:rsid w:val="005D547F"/>
    <w:rsid w:val="005D6DFD"/>
    <w:rsid w:val="005D7473"/>
    <w:rsid w:val="005D7BC7"/>
    <w:rsid w:val="005E2034"/>
    <w:rsid w:val="005E29CE"/>
    <w:rsid w:val="005E4A34"/>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3B39"/>
    <w:rsid w:val="00605580"/>
    <w:rsid w:val="00605798"/>
    <w:rsid w:val="00606DF4"/>
    <w:rsid w:val="00607327"/>
    <w:rsid w:val="006078B5"/>
    <w:rsid w:val="006139BA"/>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1FAE"/>
    <w:rsid w:val="00642A83"/>
    <w:rsid w:val="00643083"/>
    <w:rsid w:val="0064587A"/>
    <w:rsid w:val="006458B7"/>
    <w:rsid w:val="00645E63"/>
    <w:rsid w:val="00647880"/>
    <w:rsid w:val="0065003C"/>
    <w:rsid w:val="006515BC"/>
    <w:rsid w:val="00651A61"/>
    <w:rsid w:val="00653A11"/>
    <w:rsid w:val="00653B9D"/>
    <w:rsid w:val="006563DE"/>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5A9"/>
    <w:rsid w:val="006D3D85"/>
    <w:rsid w:val="006D57FB"/>
    <w:rsid w:val="006D60A8"/>
    <w:rsid w:val="006D6D52"/>
    <w:rsid w:val="006D6F16"/>
    <w:rsid w:val="006D716D"/>
    <w:rsid w:val="006D75D9"/>
    <w:rsid w:val="006D7619"/>
    <w:rsid w:val="006E0232"/>
    <w:rsid w:val="006E02D0"/>
    <w:rsid w:val="006E1EC6"/>
    <w:rsid w:val="006E2A37"/>
    <w:rsid w:val="006E32E0"/>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6CE"/>
    <w:rsid w:val="00716C68"/>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87FB8"/>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6CDA"/>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77FE"/>
    <w:rsid w:val="00867A51"/>
    <w:rsid w:val="00870CAB"/>
    <w:rsid w:val="00872047"/>
    <w:rsid w:val="0087249F"/>
    <w:rsid w:val="008736E9"/>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1202"/>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08D4"/>
    <w:rsid w:val="008F2B67"/>
    <w:rsid w:val="008F301F"/>
    <w:rsid w:val="008F3F16"/>
    <w:rsid w:val="008F55A4"/>
    <w:rsid w:val="008F6B64"/>
    <w:rsid w:val="008F6EEE"/>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328E"/>
    <w:rsid w:val="0093349D"/>
    <w:rsid w:val="00933BB5"/>
    <w:rsid w:val="0093725F"/>
    <w:rsid w:val="0093799E"/>
    <w:rsid w:val="00937E33"/>
    <w:rsid w:val="009416F5"/>
    <w:rsid w:val="00943C0B"/>
    <w:rsid w:val="00943C4C"/>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1DFA"/>
    <w:rsid w:val="00A930E9"/>
    <w:rsid w:val="00A94A69"/>
    <w:rsid w:val="00A9571F"/>
    <w:rsid w:val="00A96360"/>
    <w:rsid w:val="00A9778A"/>
    <w:rsid w:val="00A97967"/>
    <w:rsid w:val="00AA10C3"/>
    <w:rsid w:val="00AA26F6"/>
    <w:rsid w:val="00AA431D"/>
    <w:rsid w:val="00AA5935"/>
    <w:rsid w:val="00AA6847"/>
    <w:rsid w:val="00AA729C"/>
    <w:rsid w:val="00AA7714"/>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1EC2"/>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6513"/>
    <w:rsid w:val="00AF744F"/>
    <w:rsid w:val="00AF75BE"/>
    <w:rsid w:val="00AF78AE"/>
    <w:rsid w:val="00B009C4"/>
    <w:rsid w:val="00B00C96"/>
    <w:rsid w:val="00B01DB5"/>
    <w:rsid w:val="00B04415"/>
    <w:rsid w:val="00B058D3"/>
    <w:rsid w:val="00B10EBC"/>
    <w:rsid w:val="00B12C3B"/>
    <w:rsid w:val="00B12CB3"/>
    <w:rsid w:val="00B12EF7"/>
    <w:rsid w:val="00B131CA"/>
    <w:rsid w:val="00B14D91"/>
    <w:rsid w:val="00B167A8"/>
    <w:rsid w:val="00B17653"/>
    <w:rsid w:val="00B202C2"/>
    <w:rsid w:val="00B202F1"/>
    <w:rsid w:val="00B205A5"/>
    <w:rsid w:val="00B2075D"/>
    <w:rsid w:val="00B20767"/>
    <w:rsid w:val="00B2265E"/>
    <w:rsid w:val="00B26068"/>
    <w:rsid w:val="00B26342"/>
    <w:rsid w:val="00B2681C"/>
    <w:rsid w:val="00B26C0F"/>
    <w:rsid w:val="00B26FB2"/>
    <w:rsid w:val="00B3087A"/>
    <w:rsid w:val="00B31A8E"/>
    <w:rsid w:val="00B325F5"/>
    <w:rsid w:val="00B32D75"/>
    <w:rsid w:val="00B3361F"/>
    <w:rsid w:val="00B339CD"/>
    <w:rsid w:val="00B342AC"/>
    <w:rsid w:val="00B410F3"/>
    <w:rsid w:val="00B42710"/>
    <w:rsid w:val="00B4397A"/>
    <w:rsid w:val="00B45FF0"/>
    <w:rsid w:val="00B4684A"/>
    <w:rsid w:val="00B51895"/>
    <w:rsid w:val="00B53B8E"/>
    <w:rsid w:val="00B54AE5"/>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49BF"/>
    <w:rsid w:val="00B7692A"/>
    <w:rsid w:val="00B7737D"/>
    <w:rsid w:val="00B774A4"/>
    <w:rsid w:val="00B80FAF"/>
    <w:rsid w:val="00B836ED"/>
    <w:rsid w:val="00B848C9"/>
    <w:rsid w:val="00B85D36"/>
    <w:rsid w:val="00B92A02"/>
    <w:rsid w:val="00B9399A"/>
    <w:rsid w:val="00B93E09"/>
    <w:rsid w:val="00B93EE0"/>
    <w:rsid w:val="00B96BFE"/>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0F5"/>
    <w:rsid w:val="00BC4A3D"/>
    <w:rsid w:val="00BC5ECA"/>
    <w:rsid w:val="00BC6B61"/>
    <w:rsid w:val="00BD123B"/>
    <w:rsid w:val="00BD16BE"/>
    <w:rsid w:val="00BD215F"/>
    <w:rsid w:val="00BD30BD"/>
    <w:rsid w:val="00BD321E"/>
    <w:rsid w:val="00BD33B2"/>
    <w:rsid w:val="00BD4462"/>
    <w:rsid w:val="00BD7DAB"/>
    <w:rsid w:val="00BE1A0A"/>
    <w:rsid w:val="00BE25BC"/>
    <w:rsid w:val="00BE3569"/>
    <w:rsid w:val="00BE389E"/>
    <w:rsid w:val="00BE398D"/>
    <w:rsid w:val="00BE3D38"/>
    <w:rsid w:val="00BE447E"/>
    <w:rsid w:val="00BE5030"/>
    <w:rsid w:val="00BE514D"/>
    <w:rsid w:val="00BE66B6"/>
    <w:rsid w:val="00BE77AD"/>
    <w:rsid w:val="00BE7E89"/>
    <w:rsid w:val="00BF0BD0"/>
    <w:rsid w:val="00BF0BE6"/>
    <w:rsid w:val="00BF216C"/>
    <w:rsid w:val="00BF26A0"/>
    <w:rsid w:val="00BF2C7B"/>
    <w:rsid w:val="00C029C7"/>
    <w:rsid w:val="00C02C22"/>
    <w:rsid w:val="00C02F39"/>
    <w:rsid w:val="00C0397A"/>
    <w:rsid w:val="00C0411A"/>
    <w:rsid w:val="00C0469F"/>
    <w:rsid w:val="00C04B78"/>
    <w:rsid w:val="00C04EB8"/>
    <w:rsid w:val="00C0522E"/>
    <w:rsid w:val="00C0691C"/>
    <w:rsid w:val="00C06B4F"/>
    <w:rsid w:val="00C10261"/>
    <w:rsid w:val="00C10A32"/>
    <w:rsid w:val="00C1271B"/>
    <w:rsid w:val="00C12921"/>
    <w:rsid w:val="00C13441"/>
    <w:rsid w:val="00C13585"/>
    <w:rsid w:val="00C13880"/>
    <w:rsid w:val="00C16505"/>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463CC"/>
    <w:rsid w:val="00C50936"/>
    <w:rsid w:val="00C50BD3"/>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A784B"/>
    <w:rsid w:val="00CB0153"/>
    <w:rsid w:val="00CB0560"/>
    <w:rsid w:val="00CB09A2"/>
    <w:rsid w:val="00CB1F70"/>
    <w:rsid w:val="00CB25C5"/>
    <w:rsid w:val="00CB2C08"/>
    <w:rsid w:val="00CB3FA8"/>
    <w:rsid w:val="00CB414B"/>
    <w:rsid w:val="00CB7374"/>
    <w:rsid w:val="00CB77C7"/>
    <w:rsid w:val="00CB79AA"/>
    <w:rsid w:val="00CB7DB8"/>
    <w:rsid w:val="00CC07E8"/>
    <w:rsid w:val="00CC109A"/>
    <w:rsid w:val="00CC27A1"/>
    <w:rsid w:val="00CC29CE"/>
    <w:rsid w:val="00CC2EC6"/>
    <w:rsid w:val="00CC423C"/>
    <w:rsid w:val="00CC440C"/>
    <w:rsid w:val="00CC48B9"/>
    <w:rsid w:val="00CC4D1A"/>
    <w:rsid w:val="00CC5DFD"/>
    <w:rsid w:val="00CC6844"/>
    <w:rsid w:val="00CC7C8D"/>
    <w:rsid w:val="00CC7E95"/>
    <w:rsid w:val="00CD13E5"/>
    <w:rsid w:val="00CD1404"/>
    <w:rsid w:val="00CD1BD3"/>
    <w:rsid w:val="00CD3320"/>
    <w:rsid w:val="00CD3DB2"/>
    <w:rsid w:val="00CD4094"/>
    <w:rsid w:val="00CD66F3"/>
    <w:rsid w:val="00CD6D6B"/>
    <w:rsid w:val="00CE1480"/>
    <w:rsid w:val="00CE1D79"/>
    <w:rsid w:val="00CE1DF1"/>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0F12"/>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244A"/>
    <w:rsid w:val="00D62EB4"/>
    <w:rsid w:val="00D63046"/>
    <w:rsid w:val="00D643AE"/>
    <w:rsid w:val="00D65BEE"/>
    <w:rsid w:val="00D66AA4"/>
    <w:rsid w:val="00D675D0"/>
    <w:rsid w:val="00D701A1"/>
    <w:rsid w:val="00D71842"/>
    <w:rsid w:val="00D72E1A"/>
    <w:rsid w:val="00D74EF6"/>
    <w:rsid w:val="00D8023F"/>
    <w:rsid w:val="00D8196F"/>
    <w:rsid w:val="00D825C7"/>
    <w:rsid w:val="00D84A67"/>
    <w:rsid w:val="00D84E2B"/>
    <w:rsid w:val="00D87747"/>
    <w:rsid w:val="00D87CA4"/>
    <w:rsid w:val="00D90384"/>
    <w:rsid w:val="00D90C34"/>
    <w:rsid w:val="00D916BB"/>
    <w:rsid w:val="00D91763"/>
    <w:rsid w:val="00D93BE3"/>
    <w:rsid w:val="00D94390"/>
    <w:rsid w:val="00D9542E"/>
    <w:rsid w:val="00D957EA"/>
    <w:rsid w:val="00D958E3"/>
    <w:rsid w:val="00DA19A1"/>
    <w:rsid w:val="00DA711A"/>
    <w:rsid w:val="00DB11AA"/>
    <w:rsid w:val="00DB14D9"/>
    <w:rsid w:val="00DB20BE"/>
    <w:rsid w:val="00DB2331"/>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42B0"/>
    <w:rsid w:val="00DE5929"/>
    <w:rsid w:val="00DE714A"/>
    <w:rsid w:val="00DF00A0"/>
    <w:rsid w:val="00DF27CE"/>
    <w:rsid w:val="00DF2CB8"/>
    <w:rsid w:val="00DF3A66"/>
    <w:rsid w:val="00DF3E32"/>
    <w:rsid w:val="00DF4DA6"/>
    <w:rsid w:val="00DF73AC"/>
    <w:rsid w:val="00DF7613"/>
    <w:rsid w:val="00E007C7"/>
    <w:rsid w:val="00E009AC"/>
    <w:rsid w:val="00E02C79"/>
    <w:rsid w:val="00E052E0"/>
    <w:rsid w:val="00E063DF"/>
    <w:rsid w:val="00E07463"/>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6FA"/>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E1C"/>
    <w:rsid w:val="00F0387E"/>
    <w:rsid w:val="00F03B43"/>
    <w:rsid w:val="00F040F9"/>
    <w:rsid w:val="00F061C9"/>
    <w:rsid w:val="00F06541"/>
    <w:rsid w:val="00F070D6"/>
    <w:rsid w:val="00F07F4E"/>
    <w:rsid w:val="00F11730"/>
    <w:rsid w:val="00F12427"/>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C7B"/>
    <w:rsid w:val="00F30800"/>
    <w:rsid w:val="00F30825"/>
    <w:rsid w:val="00F30B86"/>
    <w:rsid w:val="00F30E59"/>
    <w:rsid w:val="00F3162C"/>
    <w:rsid w:val="00F32027"/>
    <w:rsid w:val="00F32A82"/>
    <w:rsid w:val="00F32FFD"/>
    <w:rsid w:val="00F34BD1"/>
    <w:rsid w:val="00F34C3C"/>
    <w:rsid w:val="00F3545D"/>
    <w:rsid w:val="00F3659C"/>
    <w:rsid w:val="00F370D1"/>
    <w:rsid w:val="00F37941"/>
    <w:rsid w:val="00F418C6"/>
    <w:rsid w:val="00F432E5"/>
    <w:rsid w:val="00F45C6A"/>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6AB"/>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68F"/>
    <w:rsid w:val="00FA0CA3"/>
    <w:rsid w:val="00FA1886"/>
    <w:rsid w:val="00FA1977"/>
    <w:rsid w:val="00FA37F1"/>
    <w:rsid w:val="00FA5692"/>
    <w:rsid w:val="00FA7364"/>
    <w:rsid w:val="00FA7C6D"/>
    <w:rsid w:val="00FB03EA"/>
    <w:rsid w:val="00FB1962"/>
    <w:rsid w:val="00FB4F84"/>
    <w:rsid w:val="00FB52F3"/>
    <w:rsid w:val="00FB556B"/>
    <w:rsid w:val="00FB5C2E"/>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03F4"/>
    <w:rsid w:val="00FF1FA5"/>
    <w:rsid w:val="00FF2B38"/>
    <w:rsid w:val="00FF4078"/>
    <w:rsid w:val="00FF4697"/>
    <w:rsid w:val="00FF4ADC"/>
    <w:rsid w:val="00FF4B5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 w:type="character" w:customStyle="1" w:styleId="CaptionChar">
    <w:name w:val="Caption Char"/>
    <w:aliases w:val="cap Char"/>
    <w:link w:val="Caption"/>
    <w:rsid w:val="00603B39"/>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589496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729FD-6F53-4FFA-9FD6-143736D3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2179</Words>
  <Characters>12421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cp:revision>
  <cp:lastPrinted>2012-03-15T10:36:00Z</cp:lastPrinted>
  <dcterms:created xsi:type="dcterms:W3CDTF">2017-02-06T17:16:00Z</dcterms:created>
  <dcterms:modified xsi:type="dcterms:W3CDTF">2017-02-06T17:16:00Z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